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F1902" w14:textId="678B7927" w:rsidR="002E2E99" w:rsidRPr="00AA7300" w:rsidRDefault="00AA7300" w:rsidP="0053295C">
      <w:pPr>
        <w:spacing w:after="0" w:line="240" w:lineRule="auto"/>
        <w:rPr>
          <w:rFonts w:ascii="Garamond" w:eastAsia="Calibri" w:hAnsi="Garamond" w:cs="Times New Roman"/>
          <w:b/>
          <w:sz w:val="24"/>
          <w:szCs w:val="24"/>
          <w:lang w:val="en-US"/>
        </w:rPr>
      </w:pPr>
      <w:r w:rsidRPr="00AA7300">
        <w:rPr>
          <w:rFonts w:ascii="Garamond" w:hAnsi="Garamond"/>
          <w:noProof/>
          <w:sz w:val="24"/>
          <w:szCs w:val="24"/>
          <w:lang w:val="en-US"/>
        </w:rPr>
        <w:drawing>
          <wp:anchor distT="0" distB="0" distL="114300" distR="114300" simplePos="0" relativeHeight="251659264" behindDoc="0" locked="0" layoutInCell="1" allowOverlap="1" wp14:anchorId="41C20351" wp14:editId="1EC1FE46">
            <wp:simplePos x="0" y="0"/>
            <wp:positionH relativeFrom="column">
              <wp:posOffset>5397623</wp:posOffset>
            </wp:positionH>
            <wp:positionV relativeFrom="paragraph">
              <wp:posOffset>8748</wp:posOffset>
            </wp:positionV>
            <wp:extent cx="1326515" cy="1326515"/>
            <wp:effectExtent l="0" t="0" r="0" b="0"/>
            <wp:wrapSquare wrapText="bothSides"/>
            <wp:docPr id="3" name="Picture 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10" cstate="print">
                      <a:extLst>
                        <a:ext uri="{28A0092B-C50C-407E-A947-70E740481C1C}">
                          <a14:useLocalDpi xmlns:a14="http://schemas.microsoft.com/office/drawing/2010/main"/>
                        </a:ext>
                      </a:extLst>
                    </a:blip>
                    <a:stretch>
                      <a:fillRect/>
                    </a:stretch>
                  </pic:blipFill>
                  <pic:spPr>
                    <a:xfrm>
                      <a:off x="0" y="0"/>
                      <a:ext cx="1326515" cy="1326515"/>
                    </a:xfrm>
                    <a:prstGeom prst="rect">
                      <a:avLst/>
                    </a:prstGeom>
                  </pic:spPr>
                </pic:pic>
              </a:graphicData>
            </a:graphic>
            <wp14:sizeRelH relativeFrom="margin">
              <wp14:pctWidth>0</wp14:pctWidth>
            </wp14:sizeRelH>
            <wp14:sizeRelV relativeFrom="margin">
              <wp14:pctHeight>0</wp14:pctHeight>
            </wp14:sizeRelV>
          </wp:anchor>
        </w:drawing>
      </w:r>
      <w:r w:rsidR="00A42D24" w:rsidRPr="00AA7300">
        <w:rPr>
          <w:rFonts w:ascii="Garamond" w:eastAsia="Calibri" w:hAnsi="Garamond" w:cs="Times New Roman"/>
          <w:noProof/>
          <w:sz w:val="24"/>
          <w:szCs w:val="24"/>
          <w:lang w:val="en-US"/>
        </w:rPr>
        <w:drawing>
          <wp:inline distT="0" distB="0" distL="0" distR="0" wp14:anchorId="3D201981" wp14:editId="134473FC">
            <wp:extent cx="1359342" cy="9676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1" cstate="print">
                      <a:extLst>
                        <a:ext uri="{28A0092B-C50C-407E-A947-70E740481C1C}">
                          <a14:useLocalDpi xmlns:a14="http://schemas.microsoft.com/office/drawing/2010/main"/>
                        </a:ext>
                      </a:extLst>
                    </a:blip>
                    <a:stretch>
                      <a:fillRect/>
                    </a:stretch>
                  </pic:blipFill>
                  <pic:spPr>
                    <a:xfrm>
                      <a:off x="0" y="0"/>
                      <a:ext cx="1391964" cy="990888"/>
                    </a:xfrm>
                    <a:prstGeom prst="rect">
                      <a:avLst/>
                    </a:prstGeom>
                  </pic:spPr>
                </pic:pic>
              </a:graphicData>
            </a:graphic>
          </wp:inline>
        </w:drawing>
      </w:r>
      <w:r w:rsidR="002E2E99" w:rsidRPr="00AA7300">
        <w:rPr>
          <w:rStyle w:val="eop"/>
          <w:rFonts w:ascii="Garamond" w:hAnsi="Garamond" w:cs="Segoe UI"/>
          <w:sz w:val="24"/>
          <w:szCs w:val="24"/>
          <w:lang w:val="en-US"/>
        </w:rPr>
        <w:t xml:space="preserve"> </w:t>
      </w:r>
    </w:p>
    <w:p w14:paraId="410034F6" w14:textId="4079C0C6" w:rsidR="009C1D16" w:rsidRPr="00AA7300" w:rsidRDefault="002E2E99" w:rsidP="0053295C">
      <w:pPr>
        <w:pStyle w:val="paragraph"/>
        <w:spacing w:before="0" w:beforeAutospacing="0" w:after="0" w:afterAutospacing="0"/>
        <w:textAlignment w:val="baseline"/>
        <w:rPr>
          <w:rStyle w:val="eop"/>
          <w:rFonts w:ascii="Garamond" w:hAnsi="Garamond" w:cs="Segoe UI"/>
        </w:rPr>
      </w:pPr>
      <w:r w:rsidRPr="00AA7300">
        <w:rPr>
          <w:rStyle w:val="eop"/>
          <w:rFonts w:ascii="Garamond" w:hAnsi="Garamond" w:cs="Segoe UI"/>
        </w:rPr>
        <w:t xml:space="preserve"> </w:t>
      </w:r>
    </w:p>
    <w:p w14:paraId="09B7819E" w14:textId="18AE8F4A" w:rsidR="007C7828" w:rsidRPr="00AA7300" w:rsidRDefault="00AA7300" w:rsidP="006B6C6B">
      <w:pPr>
        <w:pStyle w:val="paragraph"/>
        <w:spacing w:before="0" w:beforeAutospacing="0" w:after="0" w:afterAutospacing="0"/>
        <w:textAlignment w:val="baseline"/>
        <w:rPr>
          <w:rFonts w:ascii="Garamond" w:eastAsia="Calibri" w:hAnsi="Garamond"/>
          <w:b/>
          <w:bCs/>
        </w:rPr>
      </w:pPr>
      <w:r w:rsidRPr="00AA7300">
        <w:rPr>
          <w:rStyle w:val="eop"/>
          <w:rFonts w:ascii="Garamond" w:hAnsi="Garamond" w:cs="Segoe UI"/>
          <w:b/>
          <w:bCs/>
        </w:rPr>
        <w:t>April 27</w:t>
      </w:r>
      <w:r w:rsidR="00CD0324" w:rsidRPr="00AA7300">
        <w:rPr>
          <w:rFonts w:ascii="Garamond" w:eastAsia="Calibri" w:hAnsi="Garamond"/>
          <w:b/>
          <w:bCs/>
        </w:rPr>
        <w:t>, 202</w:t>
      </w:r>
      <w:r w:rsidR="00AC75C1" w:rsidRPr="00AA7300">
        <w:rPr>
          <w:rFonts w:ascii="Garamond" w:eastAsia="Calibri" w:hAnsi="Garamond"/>
          <w:b/>
          <w:bCs/>
        </w:rPr>
        <w:t>5</w:t>
      </w:r>
      <w:r w:rsidR="00CD0324" w:rsidRPr="00AA7300">
        <w:rPr>
          <w:rFonts w:ascii="Garamond" w:eastAsia="Calibri" w:hAnsi="Garamond"/>
          <w:b/>
          <w:bCs/>
        </w:rPr>
        <w:t xml:space="preserve"> – </w:t>
      </w:r>
      <w:r w:rsidRPr="00AA7300">
        <w:rPr>
          <w:rFonts w:ascii="Garamond" w:eastAsia="Calibri" w:hAnsi="Garamond"/>
          <w:b/>
          <w:bCs/>
        </w:rPr>
        <w:t>Easter 2</w:t>
      </w:r>
      <w:r w:rsidR="000773FD" w:rsidRPr="00AA7300">
        <w:rPr>
          <w:rFonts w:ascii="Garamond" w:eastAsia="Calibri" w:hAnsi="Garamond"/>
          <w:b/>
          <w:bCs/>
        </w:rPr>
        <w:t xml:space="preserve"> </w:t>
      </w:r>
      <w:r w:rsidR="00CD0324" w:rsidRPr="00AA7300">
        <w:rPr>
          <w:rFonts w:ascii="Garamond" w:eastAsia="Calibri" w:hAnsi="Garamond"/>
          <w:b/>
          <w:bCs/>
        </w:rPr>
        <w:t>(</w:t>
      </w:r>
      <w:r w:rsidR="00641B4E" w:rsidRPr="00AA7300">
        <w:rPr>
          <w:rFonts w:ascii="Garamond" w:eastAsia="Calibri" w:hAnsi="Garamond"/>
          <w:b/>
          <w:bCs/>
        </w:rPr>
        <w:t>C</w:t>
      </w:r>
      <w:r w:rsidR="00CD0324" w:rsidRPr="00AA7300">
        <w:rPr>
          <w:rFonts w:ascii="Garamond" w:eastAsia="Calibri" w:hAnsi="Garamond"/>
          <w:b/>
          <w:bCs/>
        </w:rPr>
        <w:t>)</w:t>
      </w:r>
    </w:p>
    <w:p w14:paraId="1664D288" w14:textId="2BE73365" w:rsidR="006B6C6B" w:rsidRPr="00AA7300" w:rsidRDefault="00AA7300" w:rsidP="006B6C6B">
      <w:pPr>
        <w:pStyle w:val="paragraph"/>
        <w:spacing w:before="0" w:beforeAutospacing="0" w:after="0" w:afterAutospacing="0"/>
        <w:textAlignment w:val="baseline"/>
        <w:rPr>
          <w:rFonts w:ascii="Garamond" w:hAnsi="Garamond"/>
          <w:b/>
        </w:rPr>
      </w:pPr>
      <w:r w:rsidRPr="00AA7300">
        <w:rPr>
          <w:rFonts w:ascii="Garamond" w:eastAsia="Calibri" w:hAnsi="Garamond"/>
          <w:b/>
          <w:bCs/>
        </w:rPr>
        <w:t xml:space="preserve">Reflections on the Resurrection, Week </w:t>
      </w:r>
      <w:r w:rsidR="00DA60C9">
        <w:rPr>
          <w:rFonts w:ascii="Garamond" w:eastAsia="Calibri" w:hAnsi="Garamond"/>
          <w:b/>
          <w:bCs/>
        </w:rPr>
        <w:t>2</w:t>
      </w:r>
    </w:p>
    <w:p w14:paraId="683464A0" w14:textId="6A99684F" w:rsidR="00A424C2" w:rsidRPr="00AA7300" w:rsidRDefault="00A424C2" w:rsidP="00641B4E">
      <w:pPr>
        <w:spacing w:after="0" w:line="240" w:lineRule="auto"/>
        <w:rPr>
          <w:rFonts w:ascii="Garamond" w:hAnsi="Garamond"/>
          <w:b/>
          <w:bCs/>
          <w:sz w:val="24"/>
          <w:szCs w:val="24"/>
          <w:lang w:val="en-US"/>
        </w:rPr>
      </w:pPr>
    </w:p>
    <w:p w14:paraId="242D5174" w14:textId="77777777" w:rsidR="00AA7300" w:rsidRPr="00AA7300" w:rsidRDefault="00AA7300" w:rsidP="00AA7300">
      <w:pPr>
        <w:spacing w:after="0" w:line="240" w:lineRule="auto"/>
        <w:rPr>
          <w:rFonts w:ascii="Garamond" w:hAnsi="Garamond"/>
          <w:i/>
          <w:iCs/>
          <w:lang w:val="en-US"/>
        </w:rPr>
      </w:pPr>
      <w:r w:rsidRPr="00AA7300">
        <w:rPr>
          <w:rFonts w:ascii="Garamond" w:hAnsi="Garamond"/>
          <w:i/>
          <w:iCs/>
          <w:lang w:val="en-US"/>
        </w:rPr>
        <w:t>During the Easter season, Sermons That Work is pleased to present reflections from some of the newest bishops of The Episcopal Church on the resurrection of our Lord. Check back each week for a brief exploration of how Jesus Christ’s rising from the grave changes everything. To listen to this reflection, scan the QR code on this page and subscribe to the Sermons That Work podcast.</w:t>
      </w:r>
    </w:p>
    <w:p w14:paraId="0517A242" w14:textId="7F9221F3" w:rsidR="006B6C6B" w:rsidRPr="00AA7300" w:rsidRDefault="006B6C6B" w:rsidP="00AA7300">
      <w:pPr>
        <w:spacing w:after="0" w:line="240" w:lineRule="auto"/>
        <w:rPr>
          <w:rFonts w:ascii="Garamond" w:eastAsia="Times New Roman" w:hAnsi="Garamond" w:cs="Times New Roman"/>
          <w:i/>
          <w:iCs/>
          <w:sz w:val="24"/>
          <w:szCs w:val="24"/>
          <w:lang w:val="en-US"/>
        </w:rPr>
      </w:pPr>
    </w:p>
    <w:p w14:paraId="1A90F4A9" w14:textId="57D6051D" w:rsidR="00AA7300" w:rsidRPr="00AA7300" w:rsidRDefault="00AA7300" w:rsidP="00AA7300">
      <w:pPr>
        <w:pStyle w:val="Body"/>
        <w:rPr>
          <w:rFonts w:ascii="Garamond" w:eastAsia="Georgia" w:hAnsi="Garamond" w:cs="Georgia"/>
          <w:sz w:val="24"/>
          <w:szCs w:val="24"/>
        </w:rPr>
      </w:pPr>
      <w:proofErr w:type="gramStart"/>
      <w:r w:rsidRPr="00AA7300">
        <w:rPr>
          <w:rFonts w:ascii="Garamond" w:eastAsia="Georgia" w:hAnsi="Garamond" w:cs="Georgia"/>
          <w:sz w:val="24"/>
          <w:szCs w:val="24"/>
        </w:rPr>
        <w:t>A number of</w:t>
      </w:r>
      <w:proofErr w:type="gramEnd"/>
      <w:r w:rsidRPr="00AA7300">
        <w:rPr>
          <w:rFonts w:ascii="Garamond" w:eastAsia="Georgia" w:hAnsi="Garamond" w:cs="Georgia"/>
          <w:sz w:val="24"/>
          <w:szCs w:val="24"/>
        </w:rPr>
        <w:t xml:space="preserve"> years ago</w:t>
      </w:r>
      <w:r>
        <w:rPr>
          <w:rFonts w:ascii="Garamond" w:eastAsia="Georgia" w:hAnsi="Garamond" w:cs="Georgia"/>
          <w:sz w:val="24"/>
          <w:szCs w:val="24"/>
        </w:rPr>
        <w:t>,</w:t>
      </w:r>
      <w:r w:rsidRPr="00AA7300">
        <w:rPr>
          <w:rFonts w:ascii="Garamond" w:eastAsia="Georgia" w:hAnsi="Garamond" w:cs="Georgia"/>
          <w:sz w:val="24"/>
          <w:szCs w:val="24"/>
        </w:rPr>
        <w:t xml:space="preserve"> I attend</w:t>
      </w:r>
      <w:r>
        <w:rPr>
          <w:rFonts w:ascii="Garamond" w:eastAsia="Georgia" w:hAnsi="Garamond" w:cs="Georgia"/>
          <w:sz w:val="24"/>
          <w:szCs w:val="24"/>
        </w:rPr>
        <w:t>ed</w:t>
      </w:r>
      <w:r w:rsidRPr="00AA7300">
        <w:rPr>
          <w:rFonts w:ascii="Garamond" w:eastAsia="Georgia" w:hAnsi="Garamond" w:cs="Georgia"/>
          <w:sz w:val="24"/>
          <w:szCs w:val="24"/>
        </w:rPr>
        <w:t xml:space="preserve"> a conference that included a talk from Peter Rollins, a progressive philosopher and theologian who grew up in Northern Ireland during the Troubles. He recounted a time when he was invited to a conservative Christian college to be a part of a panel discussion. Near the end of that conversation, a student came up to the microphone and said to him, </w:t>
      </w:r>
      <w:r w:rsidRPr="00AA7300">
        <w:rPr>
          <w:rFonts w:ascii="Garamond" w:hAnsi="Garamond"/>
          <w:sz w:val="24"/>
          <w:szCs w:val="24"/>
        </w:rPr>
        <w:t xml:space="preserve">“Pete, just admit it. You deny the resurrection of Jesus Christ.” </w:t>
      </w:r>
    </w:p>
    <w:p w14:paraId="4606AF5E" w14:textId="168C71CA" w:rsidR="00AA7300" w:rsidRPr="00AA7300" w:rsidRDefault="00AA7300" w:rsidP="00AA7300">
      <w:pPr>
        <w:pStyle w:val="Body"/>
        <w:rPr>
          <w:rFonts w:ascii="Garamond" w:eastAsia="Georgia" w:hAnsi="Garamond" w:cs="Georgia"/>
          <w:sz w:val="24"/>
          <w:szCs w:val="24"/>
        </w:rPr>
      </w:pPr>
    </w:p>
    <w:p w14:paraId="65DE2128" w14:textId="33EB4366" w:rsidR="00AA7300" w:rsidRDefault="00AA7300" w:rsidP="00AA7300">
      <w:pPr>
        <w:pStyle w:val="Body"/>
        <w:rPr>
          <w:rFonts w:ascii="Garamond" w:eastAsia="Georgia" w:hAnsi="Garamond" w:cs="Georgia"/>
          <w:sz w:val="24"/>
          <w:szCs w:val="24"/>
        </w:rPr>
      </w:pPr>
      <w:r w:rsidRPr="00AA7300">
        <w:rPr>
          <w:rFonts w:ascii="Garamond" w:eastAsia="Georgia" w:hAnsi="Garamond" w:cs="Georgia"/>
          <w:sz w:val="24"/>
          <w:szCs w:val="24"/>
        </w:rPr>
        <w:t xml:space="preserve">He was taken aback and described how he sensed every eye in that gathering focused squarely on him, including those of the other panelists. He looked at the person behind the microphone and responded: </w:t>
      </w:r>
      <w:r w:rsidRPr="00AA7300">
        <w:rPr>
          <w:rFonts w:ascii="Garamond" w:hAnsi="Garamond"/>
          <w:sz w:val="24"/>
          <w:szCs w:val="24"/>
        </w:rPr>
        <w:t>“You got me. I fully and completely admit that I deny the resurrection of Christ.” He said there was a collective gasp of air, and I heard the same in our own gathering. Then he continued, “I deny the resurrection of Jesus Christ every time I do not serve at the feet of the oppressed, each day that I turn my back on the poor; I deny the resurrection when I close my ears to the cries of the downtrodden and lend my support to an unjust and corrupt system.”</w:t>
      </w:r>
    </w:p>
    <w:p w14:paraId="098276ED" w14:textId="22564505" w:rsidR="00AA7300" w:rsidRPr="00AA7300" w:rsidRDefault="00AA7300" w:rsidP="00AA7300">
      <w:pPr>
        <w:pStyle w:val="Body"/>
        <w:rPr>
          <w:rFonts w:ascii="Garamond" w:eastAsia="Georgia" w:hAnsi="Garamond" w:cs="Georgia"/>
          <w:sz w:val="24"/>
          <w:szCs w:val="24"/>
        </w:rPr>
      </w:pPr>
      <w:r w:rsidRPr="00AA7300">
        <w:rPr>
          <w:rFonts w:ascii="Garamond" w:eastAsia="Georgia" w:hAnsi="Garamond" w:cs="Georgia"/>
          <w:sz w:val="24"/>
          <w:szCs w:val="24"/>
        </w:rPr>
        <w:br/>
        <w:t>But Pete wasn</w:t>
      </w:r>
      <w:r w:rsidRPr="00AA7300">
        <w:rPr>
          <w:rFonts w:ascii="Garamond" w:hAnsi="Garamond"/>
          <w:sz w:val="24"/>
          <w:szCs w:val="24"/>
        </w:rPr>
        <w:t xml:space="preserve">’t finished yet. “However,” he said, “there are moments when I affirm that resurrection, few and far between as they are. I affirm it when I stand up for those who are forced to live on their knees, when I speak for those who have had their tongues torn out, when I cry for those who have no more tears left to shed.” </w:t>
      </w:r>
    </w:p>
    <w:p w14:paraId="6D192A67" w14:textId="30CED90D" w:rsidR="00AA7300" w:rsidRPr="00AA7300" w:rsidRDefault="00AA7300" w:rsidP="00AA7300">
      <w:pPr>
        <w:pStyle w:val="Body"/>
        <w:rPr>
          <w:rFonts w:ascii="Garamond" w:eastAsia="Georgia" w:hAnsi="Garamond" w:cs="Georgia"/>
          <w:sz w:val="24"/>
          <w:szCs w:val="24"/>
        </w:rPr>
      </w:pPr>
    </w:p>
    <w:p w14:paraId="797C961E" w14:textId="6E0B4C0E" w:rsidR="00AA7300" w:rsidRPr="00AA7300" w:rsidRDefault="00AA7300" w:rsidP="00AA7300">
      <w:pPr>
        <w:pStyle w:val="Body"/>
        <w:rPr>
          <w:rFonts w:ascii="Garamond" w:eastAsia="Georgia" w:hAnsi="Garamond" w:cs="Georgia"/>
          <w:sz w:val="24"/>
          <w:szCs w:val="24"/>
        </w:rPr>
      </w:pPr>
      <w:r w:rsidRPr="00AA7300">
        <w:rPr>
          <w:rFonts w:ascii="Garamond" w:eastAsia="Georgia" w:hAnsi="Garamond" w:cs="Georgia"/>
          <w:sz w:val="24"/>
          <w:szCs w:val="24"/>
        </w:rPr>
        <w:t>I was stunned. Tears welled up in my eyes.</w:t>
      </w:r>
    </w:p>
    <w:p w14:paraId="3B9801E6" w14:textId="7C28B931" w:rsidR="00AA7300" w:rsidRPr="00AA7300" w:rsidRDefault="00AA7300" w:rsidP="00AA7300">
      <w:pPr>
        <w:pStyle w:val="Body"/>
        <w:rPr>
          <w:rFonts w:ascii="Garamond" w:eastAsia="Georgia" w:hAnsi="Garamond" w:cs="Georgia"/>
          <w:sz w:val="24"/>
          <w:szCs w:val="24"/>
        </w:rPr>
      </w:pPr>
    </w:p>
    <w:p w14:paraId="518D97EA" w14:textId="4316FA15" w:rsidR="00AA7300" w:rsidRPr="00AA7300" w:rsidRDefault="00AA7300" w:rsidP="00AA7300">
      <w:pPr>
        <w:pStyle w:val="Body"/>
        <w:rPr>
          <w:rFonts w:ascii="Garamond" w:eastAsia="Georgia" w:hAnsi="Garamond" w:cs="Georgia"/>
          <w:sz w:val="24"/>
          <w:szCs w:val="24"/>
        </w:rPr>
      </w:pPr>
      <w:r w:rsidRPr="00AA7300">
        <w:rPr>
          <w:rFonts w:ascii="Garamond" w:eastAsia="Georgia" w:hAnsi="Garamond" w:cs="Georgia"/>
          <w:sz w:val="24"/>
          <w:szCs w:val="24"/>
        </w:rPr>
        <w:t xml:space="preserve">We are resurrection people, you and </w:t>
      </w:r>
      <w:proofErr w:type="gramStart"/>
      <w:r w:rsidRPr="00AA7300">
        <w:rPr>
          <w:rFonts w:ascii="Garamond" w:eastAsia="Georgia" w:hAnsi="Garamond" w:cs="Georgia"/>
          <w:sz w:val="24"/>
          <w:szCs w:val="24"/>
        </w:rPr>
        <w:t>I.</w:t>
      </w:r>
      <w:proofErr w:type="gramEnd"/>
      <w:r w:rsidRPr="00AA7300">
        <w:rPr>
          <w:rFonts w:ascii="Garamond" w:eastAsia="Georgia" w:hAnsi="Garamond" w:cs="Georgia"/>
          <w:sz w:val="24"/>
          <w:szCs w:val="24"/>
        </w:rPr>
        <w:t xml:space="preserve"> We are those who have chosen to follow this One who came to live among us and show us the way of God. Jesus proclaimed that he would bring good news to the poor, release to the captives, recovery of sight to the blind, freedom for the oppressed, and declare the Year of Jubilee. He made it clear from the beginning that his work would be resurrection work. That he would go about making things new and whole and full of life. And </w:t>
      </w:r>
      <w:proofErr w:type="gramStart"/>
      <w:r w:rsidRPr="00AA7300">
        <w:rPr>
          <w:rFonts w:ascii="Garamond" w:eastAsia="Georgia" w:hAnsi="Garamond" w:cs="Georgia"/>
          <w:sz w:val="24"/>
          <w:szCs w:val="24"/>
        </w:rPr>
        <w:t>so</w:t>
      </w:r>
      <w:proofErr w:type="gramEnd"/>
      <w:r w:rsidRPr="00AA7300">
        <w:rPr>
          <w:rFonts w:ascii="Garamond" w:eastAsia="Georgia" w:hAnsi="Garamond" w:cs="Georgia"/>
          <w:sz w:val="24"/>
          <w:szCs w:val="24"/>
        </w:rPr>
        <w:t xml:space="preserve"> he did.</w:t>
      </w:r>
    </w:p>
    <w:p w14:paraId="4009D129" w14:textId="7EDCA978" w:rsidR="00AA7300" w:rsidRPr="00AA7300" w:rsidRDefault="00AA7300" w:rsidP="00AA7300">
      <w:pPr>
        <w:pStyle w:val="Body"/>
        <w:rPr>
          <w:rFonts w:ascii="Garamond" w:eastAsia="Georgia" w:hAnsi="Garamond" w:cs="Georgia"/>
          <w:sz w:val="24"/>
          <w:szCs w:val="24"/>
        </w:rPr>
      </w:pPr>
    </w:p>
    <w:p w14:paraId="53A9F3FA" w14:textId="7499FACA" w:rsidR="00AA7300" w:rsidRPr="00AA7300" w:rsidRDefault="00AA7300" w:rsidP="00AA7300">
      <w:pPr>
        <w:pStyle w:val="Body"/>
        <w:rPr>
          <w:rFonts w:ascii="Garamond" w:eastAsia="Georgia" w:hAnsi="Garamond" w:cs="Georgia"/>
          <w:sz w:val="24"/>
          <w:szCs w:val="24"/>
        </w:rPr>
      </w:pPr>
      <w:r w:rsidRPr="00AA7300">
        <w:rPr>
          <w:rFonts w:ascii="Garamond" w:eastAsia="Georgia" w:hAnsi="Garamond" w:cs="Georgia"/>
          <w:sz w:val="24"/>
          <w:szCs w:val="24"/>
        </w:rPr>
        <w:t>And he still does.</w:t>
      </w:r>
      <w:r w:rsidR="00B73CE3" w:rsidRPr="00B73CE3">
        <w:rPr>
          <w:noProof/>
        </w:rPr>
        <w:t xml:space="preserve"> </w:t>
      </w:r>
    </w:p>
    <w:p w14:paraId="3A018EBE" w14:textId="3ACDF0C3" w:rsidR="00AA7300" w:rsidRPr="00AA7300" w:rsidRDefault="00AA7300" w:rsidP="00AA7300">
      <w:pPr>
        <w:pStyle w:val="Body"/>
        <w:rPr>
          <w:rFonts w:ascii="Garamond" w:eastAsia="Georgia" w:hAnsi="Garamond" w:cs="Georgia"/>
          <w:sz w:val="24"/>
          <w:szCs w:val="24"/>
        </w:rPr>
      </w:pPr>
    </w:p>
    <w:p w14:paraId="68CDEF74" w14:textId="08CE2E36" w:rsidR="00AA7300" w:rsidRPr="00AA7300" w:rsidRDefault="00AA7300" w:rsidP="00AA7300">
      <w:pPr>
        <w:pStyle w:val="Body"/>
        <w:rPr>
          <w:rFonts w:ascii="Garamond" w:eastAsia="Georgia" w:hAnsi="Garamond" w:cs="Georgia"/>
          <w:sz w:val="24"/>
          <w:szCs w:val="24"/>
        </w:rPr>
      </w:pPr>
      <w:r w:rsidRPr="00AA7300">
        <w:rPr>
          <w:rFonts w:ascii="Garamond" w:eastAsia="Georgia" w:hAnsi="Garamond" w:cs="Georgia"/>
          <w:sz w:val="24"/>
          <w:szCs w:val="24"/>
        </w:rPr>
        <w:t>Far too often</w:t>
      </w:r>
      <w:r>
        <w:rPr>
          <w:rFonts w:ascii="Garamond" w:eastAsia="Georgia" w:hAnsi="Garamond" w:cs="Georgia"/>
          <w:sz w:val="24"/>
          <w:szCs w:val="24"/>
        </w:rPr>
        <w:t>,</w:t>
      </w:r>
      <w:r w:rsidRPr="00AA7300">
        <w:rPr>
          <w:rFonts w:ascii="Garamond" w:eastAsia="Georgia" w:hAnsi="Garamond" w:cs="Georgia"/>
          <w:sz w:val="24"/>
          <w:szCs w:val="24"/>
        </w:rPr>
        <w:t xml:space="preserve"> we only half-believe the resurrection. We hedge our bets thinking that things might never really change, certainly not in our lifetimes. We couch our belief</w:t>
      </w:r>
      <w:r w:rsidRPr="00AA7300">
        <w:rPr>
          <w:rFonts w:ascii="Garamond" w:hAnsi="Garamond"/>
          <w:sz w:val="24"/>
          <w:szCs w:val="24"/>
        </w:rPr>
        <w:t>—</w:t>
      </w:r>
      <w:r w:rsidRPr="00AA7300">
        <w:rPr>
          <w:rFonts w:ascii="Garamond" w:hAnsi="Garamond"/>
          <w:i/>
          <w:iCs/>
          <w:sz w:val="24"/>
          <w:szCs w:val="24"/>
        </w:rPr>
        <w:t>deny</w:t>
      </w:r>
      <w:r w:rsidRPr="00AA7300">
        <w:rPr>
          <w:rFonts w:ascii="Garamond" w:hAnsi="Garamond"/>
          <w:sz w:val="24"/>
          <w:szCs w:val="24"/>
        </w:rPr>
        <w:t xml:space="preserve"> is a bit too strong for us—because we’ve seen and experienced the chronic cynicism in our world. Yet as disciples of Jesus, as people of the resurrection, we are asked to affirm his bursting from the tomb again and again. We are invited to </w:t>
      </w:r>
      <w:proofErr w:type="gramStart"/>
      <w:r w:rsidRPr="00AA7300">
        <w:rPr>
          <w:rFonts w:ascii="Garamond" w:hAnsi="Garamond"/>
          <w:sz w:val="24"/>
          <w:szCs w:val="24"/>
        </w:rPr>
        <w:t>look into</w:t>
      </w:r>
      <w:proofErr w:type="gramEnd"/>
      <w:r w:rsidRPr="00AA7300">
        <w:rPr>
          <w:rFonts w:ascii="Garamond" w:hAnsi="Garamond"/>
          <w:sz w:val="24"/>
          <w:szCs w:val="24"/>
        </w:rPr>
        <w:t xml:space="preserve"> the worst of our world and see it as a place where love could dwell. We are encouraged to hope and trust and believe and then go make a difference.</w:t>
      </w:r>
    </w:p>
    <w:p w14:paraId="3F682C94" w14:textId="14B0ADE8" w:rsidR="00AA7300" w:rsidRPr="00AA7300" w:rsidRDefault="00AA7300" w:rsidP="00AA7300">
      <w:pPr>
        <w:pStyle w:val="Body"/>
        <w:rPr>
          <w:rFonts w:ascii="Garamond" w:eastAsia="Georgia" w:hAnsi="Garamond" w:cs="Georgia"/>
          <w:sz w:val="24"/>
          <w:szCs w:val="24"/>
        </w:rPr>
      </w:pPr>
    </w:p>
    <w:p w14:paraId="1A82F1C6" w14:textId="68CF8E6E" w:rsidR="00AA7300" w:rsidRPr="00AA7300" w:rsidRDefault="00B73CE3" w:rsidP="00AA7300">
      <w:pPr>
        <w:pStyle w:val="Body"/>
        <w:rPr>
          <w:rFonts w:ascii="Garamond" w:eastAsia="Georgia" w:hAnsi="Garamond" w:cs="Georgia"/>
          <w:sz w:val="24"/>
          <w:szCs w:val="24"/>
        </w:rPr>
      </w:pPr>
      <w:r w:rsidRPr="00B73CE3">
        <w:rPr>
          <w:rFonts w:ascii="Garamond" w:eastAsia="Georgia" w:hAnsi="Garamond" w:cs="Georgia"/>
          <w:noProof/>
          <w:sz w:val="24"/>
          <w:szCs w:val="24"/>
        </w:rPr>
        <w:drawing>
          <wp:anchor distT="0" distB="0" distL="114300" distR="114300" simplePos="0" relativeHeight="251661312" behindDoc="0" locked="0" layoutInCell="1" allowOverlap="1" wp14:anchorId="62B4D32F" wp14:editId="442258FF">
            <wp:simplePos x="0" y="0"/>
            <wp:positionH relativeFrom="column">
              <wp:posOffset>8866</wp:posOffset>
            </wp:positionH>
            <wp:positionV relativeFrom="paragraph">
              <wp:posOffset>18704</wp:posOffset>
            </wp:positionV>
            <wp:extent cx="914400" cy="914400"/>
            <wp:effectExtent l="12700" t="12700" r="12700" b="12700"/>
            <wp:wrapSquare wrapText="bothSides"/>
            <wp:docPr id="50117092" name="Picture 1" descr="A person in a suit and a cross neckl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17092" name="Picture 1" descr="A person in a suit and a cross necklace&#10;&#10;AI-generated content may be incorrect."/>
                    <pic:cNvPicPr/>
                  </pic:nvPicPr>
                  <pic:blipFill rotWithShape="1">
                    <a:blip r:embed="rId12" cstate="print">
                      <a:extLst>
                        <a:ext uri="{28A0092B-C50C-407E-A947-70E740481C1C}">
                          <a14:useLocalDpi xmlns:a14="http://schemas.microsoft.com/office/drawing/2010/main"/>
                        </a:ext>
                      </a:extLst>
                    </a:blip>
                    <a:srcRect/>
                    <a:stretch/>
                  </pic:blipFill>
                  <pic:spPr bwMode="auto">
                    <a:xfrm>
                      <a:off x="0" y="0"/>
                      <a:ext cx="914400" cy="9144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7300" w:rsidRPr="00AA7300">
        <w:rPr>
          <w:rFonts w:ascii="Garamond" w:eastAsia="Georgia" w:hAnsi="Garamond" w:cs="Georgia"/>
          <w:sz w:val="24"/>
          <w:szCs w:val="24"/>
        </w:rPr>
        <w:t>We are called to affirm Jesus</w:t>
      </w:r>
      <w:r w:rsidR="00AA7300" w:rsidRPr="00AA7300">
        <w:rPr>
          <w:rFonts w:ascii="Garamond" w:hAnsi="Garamond"/>
          <w:sz w:val="24"/>
          <w:szCs w:val="24"/>
        </w:rPr>
        <w:t>’ resurrection.</w:t>
      </w:r>
    </w:p>
    <w:p w14:paraId="2C8201C3" w14:textId="6B9790AC" w:rsidR="00AA7300" w:rsidRPr="00AA7300" w:rsidRDefault="00AA7300" w:rsidP="00AA7300">
      <w:pPr>
        <w:pStyle w:val="Body"/>
        <w:rPr>
          <w:rFonts w:ascii="Garamond" w:eastAsia="Georgia" w:hAnsi="Garamond" w:cs="Georgia"/>
          <w:sz w:val="24"/>
          <w:szCs w:val="24"/>
        </w:rPr>
      </w:pPr>
    </w:p>
    <w:p w14:paraId="1FF524C9" w14:textId="4B4B2A2D" w:rsidR="00AA7300" w:rsidRPr="00AA7300" w:rsidRDefault="00AA7300" w:rsidP="00AA7300">
      <w:pPr>
        <w:pStyle w:val="Body"/>
        <w:rPr>
          <w:rFonts w:ascii="Garamond" w:hAnsi="Garamond"/>
          <w:sz w:val="24"/>
          <w:szCs w:val="24"/>
        </w:rPr>
      </w:pPr>
      <w:r w:rsidRPr="00AA7300">
        <w:rPr>
          <w:rFonts w:ascii="Garamond" w:hAnsi="Garamond"/>
          <w:b/>
          <w:bCs/>
          <w:i/>
          <w:iCs/>
          <w:sz w:val="24"/>
          <w:szCs w:val="24"/>
        </w:rPr>
        <w:t>The Rt. Rev. Phil LaBelle</w:t>
      </w:r>
      <w:r w:rsidRPr="00AA7300">
        <w:rPr>
          <w:rFonts w:ascii="Garamond" w:hAnsi="Garamond"/>
          <w:i/>
          <w:iCs/>
          <w:sz w:val="24"/>
          <w:szCs w:val="24"/>
        </w:rPr>
        <w:t xml:space="preserve"> is the bishop of the Diocese of Olympia. He lives in Seattle with his spouse Melissa and their rescue pup Charlie Brown. They have two young adult children.</w:t>
      </w:r>
    </w:p>
    <w:sectPr w:rsidR="00AA7300" w:rsidRPr="00AA7300" w:rsidSect="00AA7300">
      <w:footerReference w:type="default" r:id="rId13"/>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D5E62" w14:textId="77777777" w:rsidR="00986B25" w:rsidRDefault="00986B25" w:rsidP="00A42D24">
      <w:pPr>
        <w:spacing w:after="0" w:line="240" w:lineRule="auto"/>
      </w:pPr>
      <w:r>
        <w:separator/>
      </w:r>
    </w:p>
  </w:endnote>
  <w:endnote w:type="continuationSeparator" w:id="0">
    <w:p w14:paraId="0371815D" w14:textId="77777777" w:rsidR="00986B25" w:rsidRDefault="00986B25"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585C9" w14:textId="5DCA7DDB" w:rsidR="00AC75C1" w:rsidRPr="00AC75C1" w:rsidRDefault="00AC75C1" w:rsidP="00AC75C1">
    <w:pPr>
      <w:pStyle w:val="Footer"/>
      <w:rPr>
        <w:rFonts w:ascii="Gill Sans Light" w:hAnsi="Gill Sans Light" w:cs="Gill Sans Light"/>
        <w:sz w:val="18"/>
        <w:szCs w:val="18"/>
        <w:lang w:val="en-US"/>
      </w:rPr>
    </w:pPr>
    <w:r w:rsidRPr="002C59C6">
      <w:rPr>
        <w:rFonts w:ascii="Gill Sans Light" w:hAnsi="Gill Sans Light" w:cs="Gill Sans Light" w:hint="cs"/>
        <w:sz w:val="18"/>
        <w:szCs w:val="18"/>
        <w:lang w:val="en-US"/>
      </w:rPr>
      <w:t xml:space="preserve">Published by the Office of </w:t>
    </w:r>
    <w:r w:rsidRPr="002C59C6">
      <w:rPr>
        <w:rFonts w:ascii="Gill Sans Light" w:hAnsi="Gill Sans Light" w:cs="Gill Sans Light"/>
        <w:sz w:val="18"/>
        <w:szCs w:val="18"/>
        <w:lang w:val="en-US"/>
      </w:rPr>
      <w:t>Communication</w:t>
    </w:r>
    <w:r w:rsidRPr="002C59C6">
      <w:rPr>
        <w:rFonts w:ascii="Gill Sans Light" w:hAnsi="Gill Sans Light" w:cs="Gill Sans Light" w:hint="cs"/>
        <w:sz w:val="18"/>
        <w:szCs w:val="18"/>
        <w:lang w:val="en-US"/>
      </w:rPr>
      <w:t xml:space="preserve"> of The Episcopal Church, 815 Second Avenue, New York, N.Y. 10017</w:t>
    </w:r>
    <w:r w:rsidRPr="002C59C6">
      <w:rPr>
        <w:rFonts w:ascii="Gill Sans Light" w:hAnsi="Gill Sans Light" w:cs="Gill Sans Light"/>
        <w:sz w:val="18"/>
        <w:szCs w:val="18"/>
        <w:lang w:val="en-US"/>
      </w:rPr>
      <w:t xml:space="preserve">. </w:t>
    </w:r>
    <w:r w:rsidRPr="002C59C6">
      <w:rPr>
        <w:rFonts w:ascii="Gill Sans Light" w:hAnsi="Gill Sans Light" w:cs="Gill Sans Light" w:hint="cs"/>
        <w:sz w:val="18"/>
        <w:szCs w:val="18"/>
        <w:lang w:val="en-US"/>
      </w:rPr>
      <w:t>© 202</w:t>
    </w:r>
    <w:r w:rsidRPr="002C59C6">
      <w:rPr>
        <w:rFonts w:ascii="Gill Sans Light" w:hAnsi="Gill Sans Light" w:cs="Gill Sans Light"/>
        <w:sz w:val="18"/>
        <w:szCs w:val="18"/>
        <w:lang w:val="en-US"/>
      </w:rPr>
      <w:t xml:space="preserve">5 </w:t>
    </w:r>
    <w:r w:rsidRPr="002C59C6">
      <w:rPr>
        <w:rFonts w:ascii="Gill Sans Light" w:hAnsi="Gill Sans Light" w:cs="Gill Sans Light" w:hint="cs"/>
        <w:sz w:val="18"/>
        <w:szCs w:val="18"/>
        <w:lang w:val="en-US"/>
      </w:rPr>
      <w:t>The Domestic and Foreign Missionary Society of the Protestant Episcopal Church in the United States of America. All rights reserved</w:t>
    </w:r>
    <w:r>
      <w:rPr>
        <w:rFonts w:ascii="Gill Sans Light" w:hAnsi="Gill Sans Light" w:cs="Gill Sans Light"/>
        <w:sz w:val="18"/>
        <w:szCs w:val="18"/>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4FDDA" w14:textId="77777777" w:rsidR="00986B25" w:rsidRDefault="00986B25" w:rsidP="00A42D24">
      <w:pPr>
        <w:spacing w:after="0" w:line="240" w:lineRule="auto"/>
      </w:pPr>
      <w:r>
        <w:separator/>
      </w:r>
    </w:p>
  </w:footnote>
  <w:footnote w:type="continuationSeparator" w:id="0">
    <w:p w14:paraId="3B31FC9E" w14:textId="77777777" w:rsidR="00986B25" w:rsidRDefault="00986B25"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4780805">
    <w:abstractNumId w:val="7"/>
  </w:num>
  <w:num w:numId="2" w16cid:durableId="559167814">
    <w:abstractNumId w:val="10"/>
  </w:num>
  <w:num w:numId="3" w16cid:durableId="728578998">
    <w:abstractNumId w:val="18"/>
  </w:num>
  <w:num w:numId="4" w16cid:durableId="1929146911">
    <w:abstractNumId w:val="15"/>
  </w:num>
  <w:num w:numId="5" w16cid:durableId="253711019">
    <w:abstractNumId w:val="12"/>
  </w:num>
  <w:num w:numId="6" w16cid:durableId="1805274499">
    <w:abstractNumId w:val="8"/>
  </w:num>
  <w:num w:numId="7" w16cid:durableId="1947687027">
    <w:abstractNumId w:val="3"/>
  </w:num>
  <w:num w:numId="8" w16cid:durableId="516430727">
    <w:abstractNumId w:val="5"/>
  </w:num>
  <w:num w:numId="9" w16cid:durableId="853887856">
    <w:abstractNumId w:val="14"/>
  </w:num>
  <w:num w:numId="10" w16cid:durableId="79103469">
    <w:abstractNumId w:val="17"/>
  </w:num>
  <w:num w:numId="11" w16cid:durableId="1513952322">
    <w:abstractNumId w:val="16"/>
  </w:num>
  <w:num w:numId="12" w16cid:durableId="1723139250">
    <w:abstractNumId w:val="0"/>
  </w:num>
  <w:num w:numId="13" w16cid:durableId="637148403">
    <w:abstractNumId w:val="11"/>
  </w:num>
  <w:num w:numId="14" w16cid:durableId="835917631">
    <w:abstractNumId w:val="9"/>
  </w:num>
  <w:num w:numId="15" w16cid:durableId="1499733318">
    <w:abstractNumId w:val="2"/>
  </w:num>
  <w:num w:numId="16" w16cid:durableId="1258170342">
    <w:abstractNumId w:val="1"/>
  </w:num>
  <w:num w:numId="17" w16cid:durableId="637564614">
    <w:abstractNumId w:val="4"/>
  </w:num>
  <w:num w:numId="18" w16cid:durableId="392310255">
    <w:abstractNumId w:val="13"/>
  </w:num>
  <w:num w:numId="19" w16cid:durableId="15131790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63073"/>
    <w:rsid w:val="00064F18"/>
    <w:rsid w:val="000773FD"/>
    <w:rsid w:val="000779AA"/>
    <w:rsid w:val="0008491C"/>
    <w:rsid w:val="000B1B61"/>
    <w:rsid w:val="000B4F7B"/>
    <w:rsid w:val="000E7B3A"/>
    <w:rsid w:val="000F437D"/>
    <w:rsid w:val="000F5645"/>
    <w:rsid w:val="000F6F5D"/>
    <w:rsid w:val="0015101C"/>
    <w:rsid w:val="0015212F"/>
    <w:rsid w:val="00152D0C"/>
    <w:rsid w:val="00155E5B"/>
    <w:rsid w:val="00167251"/>
    <w:rsid w:val="00180929"/>
    <w:rsid w:val="0018095C"/>
    <w:rsid w:val="001928DB"/>
    <w:rsid w:val="001A50DC"/>
    <w:rsid w:val="001B38A8"/>
    <w:rsid w:val="001B5229"/>
    <w:rsid w:val="001C575C"/>
    <w:rsid w:val="001D780B"/>
    <w:rsid w:val="001E1358"/>
    <w:rsid w:val="001E213E"/>
    <w:rsid w:val="002165C6"/>
    <w:rsid w:val="00241556"/>
    <w:rsid w:val="00284E11"/>
    <w:rsid w:val="00295A7C"/>
    <w:rsid w:val="00296CD5"/>
    <w:rsid w:val="002A284E"/>
    <w:rsid w:val="002C07D3"/>
    <w:rsid w:val="002C4967"/>
    <w:rsid w:val="002E0E95"/>
    <w:rsid w:val="002E2E99"/>
    <w:rsid w:val="002F426E"/>
    <w:rsid w:val="00305A7E"/>
    <w:rsid w:val="00335014"/>
    <w:rsid w:val="003356AF"/>
    <w:rsid w:val="0033615C"/>
    <w:rsid w:val="00364B23"/>
    <w:rsid w:val="00364D87"/>
    <w:rsid w:val="00372708"/>
    <w:rsid w:val="003805EC"/>
    <w:rsid w:val="0039299A"/>
    <w:rsid w:val="003961CE"/>
    <w:rsid w:val="003A1C50"/>
    <w:rsid w:val="003A67F4"/>
    <w:rsid w:val="003C23F9"/>
    <w:rsid w:val="00402E5F"/>
    <w:rsid w:val="00403414"/>
    <w:rsid w:val="0041583E"/>
    <w:rsid w:val="00422220"/>
    <w:rsid w:val="00422785"/>
    <w:rsid w:val="00426EDE"/>
    <w:rsid w:val="004345D5"/>
    <w:rsid w:val="0044477D"/>
    <w:rsid w:val="00450FD1"/>
    <w:rsid w:val="00475A23"/>
    <w:rsid w:val="004A6951"/>
    <w:rsid w:val="004B1BDF"/>
    <w:rsid w:val="004B3770"/>
    <w:rsid w:val="004D0F69"/>
    <w:rsid w:val="0050738C"/>
    <w:rsid w:val="0053295C"/>
    <w:rsid w:val="00546BF1"/>
    <w:rsid w:val="00554226"/>
    <w:rsid w:val="00564252"/>
    <w:rsid w:val="00572D7F"/>
    <w:rsid w:val="00584614"/>
    <w:rsid w:val="00591299"/>
    <w:rsid w:val="005B28F0"/>
    <w:rsid w:val="005B4072"/>
    <w:rsid w:val="005B41FD"/>
    <w:rsid w:val="005D727E"/>
    <w:rsid w:val="005E4FC9"/>
    <w:rsid w:val="005F526C"/>
    <w:rsid w:val="00606155"/>
    <w:rsid w:val="006167F4"/>
    <w:rsid w:val="00624DFE"/>
    <w:rsid w:val="0062537A"/>
    <w:rsid w:val="00641B4E"/>
    <w:rsid w:val="006512BE"/>
    <w:rsid w:val="00655C70"/>
    <w:rsid w:val="00661A15"/>
    <w:rsid w:val="0066371F"/>
    <w:rsid w:val="00672A24"/>
    <w:rsid w:val="00673728"/>
    <w:rsid w:val="006A31EB"/>
    <w:rsid w:val="006B6C6B"/>
    <w:rsid w:val="006D5D70"/>
    <w:rsid w:val="006D7E64"/>
    <w:rsid w:val="006F0147"/>
    <w:rsid w:val="00702F25"/>
    <w:rsid w:val="007150BD"/>
    <w:rsid w:val="00720659"/>
    <w:rsid w:val="00720821"/>
    <w:rsid w:val="007332E5"/>
    <w:rsid w:val="00735597"/>
    <w:rsid w:val="0074527A"/>
    <w:rsid w:val="0074640C"/>
    <w:rsid w:val="007563DD"/>
    <w:rsid w:val="00763282"/>
    <w:rsid w:val="00771BEC"/>
    <w:rsid w:val="00781DC3"/>
    <w:rsid w:val="007A036B"/>
    <w:rsid w:val="007B62EE"/>
    <w:rsid w:val="007C04B3"/>
    <w:rsid w:val="007C2FED"/>
    <w:rsid w:val="007C7828"/>
    <w:rsid w:val="007D6261"/>
    <w:rsid w:val="007E0EEE"/>
    <w:rsid w:val="007E5BD6"/>
    <w:rsid w:val="00800623"/>
    <w:rsid w:val="008151A2"/>
    <w:rsid w:val="00845B00"/>
    <w:rsid w:val="00855EB6"/>
    <w:rsid w:val="0085772D"/>
    <w:rsid w:val="00860FE8"/>
    <w:rsid w:val="0086516B"/>
    <w:rsid w:val="008956E8"/>
    <w:rsid w:val="00897C93"/>
    <w:rsid w:val="008C63CD"/>
    <w:rsid w:val="008C7CE8"/>
    <w:rsid w:val="008D0C07"/>
    <w:rsid w:val="008E287F"/>
    <w:rsid w:val="008F1659"/>
    <w:rsid w:val="0090583A"/>
    <w:rsid w:val="00933135"/>
    <w:rsid w:val="00951708"/>
    <w:rsid w:val="009668C7"/>
    <w:rsid w:val="009772D6"/>
    <w:rsid w:val="00986B25"/>
    <w:rsid w:val="0099016A"/>
    <w:rsid w:val="009A2897"/>
    <w:rsid w:val="009A776C"/>
    <w:rsid w:val="009B653C"/>
    <w:rsid w:val="009C1D16"/>
    <w:rsid w:val="009E20A0"/>
    <w:rsid w:val="009F576C"/>
    <w:rsid w:val="00A3370D"/>
    <w:rsid w:val="00A424C2"/>
    <w:rsid w:val="00A42D24"/>
    <w:rsid w:val="00A50EEA"/>
    <w:rsid w:val="00A52205"/>
    <w:rsid w:val="00A5302C"/>
    <w:rsid w:val="00A618DA"/>
    <w:rsid w:val="00A91254"/>
    <w:rsid w:val="00A91D52"/>
    <w:rsid w:val="00A939CD"/>
    <w:rsid w:val="00AA7300"/>
    <w:rsid w:val="00AB7BA8"/>
    <w:rsid w:val="00AC75C1"/>
    <w:rsid w:val="00AF1685"/>
    <w:rsid w:val="00AF32FB"/>
    <w:rsid w:val="00AF3C31"/>
    <w:rsid w:val="00B05488"/>
    <w:rsid w:val="00B16AEC"/>
    <w:rsid w:val="00B2163D"/>
    <w:rsid w:val="00B239EC"/>
    <w:rsid w:val="00B41CC7"/>
    <w:rsid w:val="00B45669"/>
    <w:rsid w:val="00B51629"/>
    <w:rsid w:val="00B542FB"/>
    <w:rsid w:val="00B56E40"/>
    <w:rsid w:val="00B73CE3"/>
    <w:rsid w:val="00B8633D"/>
    <w:rsid w:val="00BB4EC7"/>
    <w:rsid w:val="00BC46B8"/>
    <w:rsid w:val="00BC54AA"/>
    <w:rsid w:val="00BC55E2"/>
    <w:rsid w:val="00BD4340"/>
    <w:rsid w:val="00BE120F"/>
    <w:rsid w:val="00BE2F12"/>
    <w:rsid w:val="00BF2FEE"/>
    <w:rsid w:val="00C02B2D"/>
    <w:rsid w:val="00C32CE5"/>
    <w:rsid w:val="00C73060"/>
    <w:rsid w:val="00C833B0"/>
    <w:rsid w:val="00C834C7"/>
    <w:rsid w:val="00CB1F61"/>
    <w:rsid w:val="00CC3ED1"/>
    <w:rsid w:val="00CD0324"/>
    <w:rsid w:val="00CD1735"/>
    <w:rsid w:val="00CD2332"/>
    <w:rsid w:val="00CE585D"/>
    <w:rsid w:val="00CE6D10"/>
    <w:rsid w:val="00D02453"/>
    <w:rsid w:val="00D05C42"/>
    <w:rsid w:val="00D06357"/>
    <w:rsid w:val="00D14397"/>
    <w:rsid w:val="00D433A6"/>
    <w:rsid w:val="00D45418"/>
    <w:rsid w:val="00D5019A"/>
    <w:rsid w:val="00D63AEC"/>
    <w:rsid w:val="00D90BFA"/>
    <w:rsid w:val="00D97078"/>
    <w:rsid w:val="00DA60C9"/>
    <w:rsid w:val="00DB0EDF"/>
    <w:rsid w:val="00DC1621"/>
    <w:rsid w:val="00DC49CA"/>
    <w:rsid w:val="00DC55E5"/>
    <w:rsid w:val="00DD3A11"/>
    <w:rsid w:val="00DD58ED"/>
    <w:rsid w:val="00E22663"/>
    <w:rsid w:val="00E2693C"/>
    <w:rsid w:val="00E37098"/>
    <w:rsid w:val="00E53F8B"/>
    <w:rsid w:val="00E83065"/>
    <w:rsid w:val="00E8463E"/>
    <w:rsid w:val="00E874F9"/>
    <w:rsid w:val="00EA1527"/>
    <w:rsid w:val="00EE69CD"/>
    <w:rsid w:val="00EF6157"/>
    <w:rsid w:val="00EF7D8A"/>
    <w:rsid w:val="00F037A7"/>
    <w:rsid w:val="00F07089"/>
    <w:rsid w:val="00F07ABC"/>
    <w:rsid w:val="00F12681"/>
    <w:rsid w:val="00F25945"/>
    <w:rsid w:val="00F34B6D"/>
    <w:rsid w:val="00F441C8"/>
    <w:rsid w:val="00F455B0"/>
    <w:rsid w:val="00F53E77"/>
    <w:rsid w:val="00F6207B"/>
    <w:rsid w:val="00F74D34"/>
    <w:rsid w:val="00FA0614"/>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 w:type="paragraph" w:customStyle="1" w:styleId="Body">
    <w:name w:val="Body"/>
    <w:rsid w:val="00AA730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13459417">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746152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93524221">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67403242">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178547274">
      <w:bodyDiv w:val="1"/>
      <w:marLeft w:val="0"/>
      <w:marRight w:val="0"/>
      <w:marTop w:val="0"/>
      <w:marBottom w:val="0"/>
      <w:divBdr>
        <w:top w:val="none" w:sz="0" w:space="0" w:color="auto"/>
        <w:left w:val="none" w:sz="0" w:space="0" w:color="auto"/>
        <w:bottom w:val="none" w:sz="0" w:space="0" w:color="auto"/>
        <w:right w:val="none" w:sz="0" w:space="0" w:color="auto"/>
      </w:divBdr>
    </w:div>
    <w:div w:id="206185798">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294717706">
      <w:bodyDiv w:val="1"/>
      <w:marLeft w:val="0"/>
      <w:marRight w:val="0"/>
      <w:marTop w:val="0"/>
      <w:marBottom w:val="0"/>
      <w:divBdr>
        <w:top w:val="none" w:sz="0" w:space="0" w:color="auto"/>
        <w:left w:val="none" w:sz="0" w:space="0" w:color="auto"/>
        <w:bottom w:val="none" w:sz="0" w:space="0" w:color="auto"/>
        <w:right w:val="none" w:sz="0" w:space="0" w:color="auto"/>
      </w:divBdr>
    </w:div>
    <w:div w:id="319162365">
      <w:bodyDiv w:val="1"/>
      <w:marLeft w:val="0"/>
      <w:marRight w:val="0"/>
      <w:marTop w:val="0"/>
      <w:marBottom w:val="0"/>
      <w:divBdr>
        <w:top w:val="none" w:sz="0" w:space="0" w:color="auto"/>
        <w:left w:val="none" w:sz="0" w:space="0" w:color="auto"/>
        <w:bottom w:val="none" w:sz="0" w:space="0" w:color="auto"/>
        <w:right w:val="none" w:sz="0" w:space="0" w:color="auto"/>
      </w:divBdr>
    </w:div>
    <w:div w:id="332688554">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77900543">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391345967">
      <w:bodyDiv w:val="1"/>
      <w:marLeft w:val="0"/>
      <w:marRight w:val="0"/>
      <w:marTop w:val="0"/>
      <w:marBottom w:val="0"/>
      <w:divBdr>
        <w:top w:val="none" w:sz="0" w:space="0" w:color="auto"/>
        <w:left w:val="none" w:sz="0" w:space="0" w:color="auto"/>
        <w:bottom w:val="none" w:sz="0" w:space="0" w:color="auto"/>
        <w:right w:val="none" w:sz="0" w:space="0" w:color="auto"/>
      </w:divBdr>
    </w:div>
    <w:div w:id="401832155">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57064419">
      <w:bodyDiv w:val="1"/>
      <w:marLeft w:val="0"/>
      <w:marRight w:val="0"/>
      <w:marTop w:val="0"/>
      <w:marBottom w:val="0"/>
      <w:divBdr>
        <w:top w:val="none" w:sz="0" w:space="0" w:color="auto"/>
        <w:left w:val="none" w:sz="0" w:space="0" w:color="auto"/>
        <w:bottom w:val="none" w:sz="0" w:space="0" w:color="auto"/>
        <w:right w:val="none" w:sz="0" w:space="0" w:color="auto"/>
      </w:divBdr>
    </w:div>
    <w:div w:id="468939615">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49221064">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61146978">
      <w:bodyDiv w:val="1"/>
      <w:marLeft w:val="0"/>
      <w:marRight w:val="0"/>
      <w:marTop w:val="0"/>
      <w:marBottom w:val="0"/>
      <w:divBdr>
        <w:top w:val="none" w:sz="0" w:space="0" w:color="auto"/>
        <w:left w:val="none" w:sz="0" w:space="0" w:color="auto"/>
        <w:bottom w:val="none" w:sz="0" w:space="0" w:color="auto"/>
        <w:right w:val="none" w:sz="0" w:space="0" w:color="auto"/>
      </w:divBdr>
    </w:div>
    <w:div w:id="770197441">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48506842">
      <w:bodyDiv w:val="1"/>
      <w:marLeft w:val="0"/>
      <w:marRight w:val="0"/>
      <w:marTop w:val="0"/>
      <w:marBottom w:val="0"/>
      <w:divBdr>
        <w:top w:val="none" w:sz="0" w:space="0" w:color="auto"/>
        <w:left w:val="none" w:sz="0" w:space="0" w:color="auto"/>
        <w:bottom w:val="none" w:sz="0" w:space="0" w:color="auto"/>
        <w:right w:val="none" w:sz="0" w:space="0" w:color="auto"/>
      </w:divBdr>
    </w:div>
    <w:div w:id="951404614">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990521565">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035690570">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20997271">
      <w:bodyDiv w:val="1"/>
      <w:marLeft w:val="0"/>
      <w:marRight w:val="0"/>
      <w:marTop w:val="0"/>
      <w:marBottom w:val="0"/>
      <w:divBdr>
        <w:top w:val="none" w:sz="0" w:space="0" w:color="auto"/>
        <w:left w:val="none" w:sz="0" w:space="0" w:color="auto"/>
        <w:bottom w:val="none" w:sz="0" w:space="0" w:color="auto"/>
        <w:right w:val="none" w:sz="0" w:space="0" w:color="auto"/>
      </w:divBdr>
    </w:div>
    <w:div w:id="1156072953">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81716880">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5956135">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48349651">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5390954">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551500021">
      <w:bodyDiv w:val="1"/>
      <w:marLeft w:val="0"/>
      <w:marRight w:val="0"/>
      <w:marTop w:val="0"/>
      <w:marBottom w:val="0"/>
      <w:divBdr>
        <w:top w:val="none" w:sz="0" w:space="0" w:color="auto"/>
        <w:left w:val="none" w:sz="0" w:space="0" w:color="auto"/>
        <w:bottom w:val="none" w:sz="0" w:space="0" w:color="auto"/>
        <w:right w:val="none" w:sz="0" w:space="0" w:color="auto"/>
      </w:divBdr>
    </w:div>
    <w:div w:id="1555387366">
      <w:bodyDiv w:val="1"/>
      <w:marLeft w:val="0"/>
      <w:marRight w:val="0"/>
      <w:marTop w:val="0"/>
      <w:marBottom w:val="0"/>
      <w:divBdr>
        <w:top w:val="none" w:sz="0" w:space="0" w:color="auto"/>
        <w:left w:val="none" w:sz="0" w:space="0" w:color="auto"/>
        <w:bottom w:val="none" w:sz="0" w:space="0" w:color="auto"/>
        <w:right w:val="none" w:sz="0" w:space="0" w:color="auto"/>
      </w:divBdr>
    </w:div>
    <w:div w:id="1577400592">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62659332">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09261726">
      <w:bodyDiv w:val="1"/>
      <w:marLeft w:val="0"/>
      <w:marRight w:val="0"/>
      <w:marTop w:val="0"/>
      <w:marBottom w:val="0"/>
      <w:divBdr>
        <w:top w:val="none" w:sz="0" w:space="0" w:color="auto"/>
        <w:left w:val="none" w:sz="0" w:space="0" w:color="auto"/>
        <w:bottom w:val="none" w:sz="0" w:space="0" w:color="auto"/>
        <w:right w:val="none" w:sz="0" w:space="0" w:color="auto"/>
      </w:divBdr>
    </w:div>
    <w:div w:id="171484029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78980797">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7218249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13078505">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09404831">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111003976">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3.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4</cp:revision>
  <cp:lastPrinted>2025-03-12T18:57:00Z</cp:lastPrinted>
  <dcterms:created xsi:type="dcterms:W3CDTF">2025-03-12T18:57:00Z</dcterms:created>
  <dcterms:modified xsi:type="dcterms:W3CDTF">2025-04-02T21:04:00Z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