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00E32DD" w:rsidR="002E2E99" w:rsidRPr="00B20AB2" w:rsidRDefault="00A42D24" w:rsidP="009B6CEB">
      <w:pPr>
        <w:spacing w:after="0" w:line="240" w:lineRule="auto"/>
        <w:rPr>
          <w:rFonts w:ascii="Garamond" w:eastAsia="Calibri" w:hAnsi="Garamond" w:cs="Times New Roman"/>
          <w:sz w:val="24"/>
          <w:szCs w:val="24"/>
          <w:lang w:val="en-US"/>
        </w:rPr>
      </w:pPr>
      <w:r w:rsidRPr="00B20AB2">
        <w:rPr>
          <w:rFonts w:ascii="Garamond" w:eastAsia="Calibri" w:hAnsi="Garamond" w:cs="Times New Roman"/>
          <w:noProof/>
          <w:sz w:val="24"/>
          <w:szCs w:val="24"/>
          <w:lang w:val="en-US"/>
        </w:rPr>
        <w:drawing>
          <wp:inline distT="0" distB="0" distL="0" distR="0" wp14:anchorId="3D201981" wp14:editId="457062C4">
            <wp:extent cx="1821300" cy="135652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908460" cy="1421446"/>
                    </a:xfrm>
                    <a:prstGeom prst="rect">
                      <a:avLst/>
                    </a:prstGeom>
                  </pic:spPr>
                </pic:pic>
              </a:graphicData>
            </a:graphic>
          </wp:inline>
        </w:drawing>
      </w:r>
      <w:r w:rsidR="002E2E99" w:rsidRPr="00B20AB2">
        <w:rPr>
          <w:rStyle w:val="eop"/>
          <w:rFonts w:ascii="Garamond" w:hAnsi="Garamond" w:cs="Segoe UI"/>
          <w:sz w:val="24"/>
          <w:szCs w:val="24"/>
          <w:lang w:val="en-US"/>
        </w:rPr>
        <w:t xml:space="preserve"> </w:t>
      </w:r>
    </w:p>
    <w:p w14:paraId="4F5A4FA0" w14:textId="77777777" w:rsidR="00B20AB2" w:rsidRPr="00B20AB2" w:rsidRDefault="00B20AB2" w:rsidP="009B6CEB">
      <w:pPr>
        <w:spacing w:after="0" w:line="240" w:lineRule="auto"/>
        <w:outlineLvl w:val="0"/>
        <w:rPr>
          <w:rFonts w:ascii="Garamond" w:hAnsi="Garamond" w:cs="Times New Roman"/>
          <w:b/>
          <w:bCs/>
          <w:sz w:val="24"/>
          <w:szCs w:val="24"/>
          <w:lang w:val="en-US"/>
        </w:rPr>
      </w:pPr>
    </w:p>
    <w:p w14:paraId="6F99059A" w14:textId="3C4FB835" w:rsidR="00461957" w:rsidRPr="00B20AB2" w:rsidRDefault="00B20AB2" w:rsidP="009B6CEB">
      <w:pPr>
        <w:spacing w:after="0" w:line="240" w:lineRule="auto"/>
        <w:outlineLvl w:val="0"/>
        <w:rPr>
          <w:rFonts w:ascii="Garamond" w:hAnsi="Garamond" w:cs="Times New Roman"/>
          <w:b/>
          <w:bCs/>
          <w:sz w:val="24"/>
          <w:szCs w:val="24"/>
          <w:lang w:val="en-US"/>
        </w:rPr>
      </w:pPr>
      <w:r w:rsidRPr="00B20AB2">
        <w:rPr>
          <w:rFonts w:ascii="Garamond" w:hAnsi="Garamond" w:cs="Times New Roman"/>
          <w:b/>
          <w:bCs/>
          <w:sz w:val="24"/>
          <w:szCs w:val="24"/>
          <w:lang w:val="en-US"/>
        </w:rPr>
        <w:t>November 6,</w:t>
      </w:r>
      <w:r w:rsidR="00461957" w:rsidRPr="00B20AB2">
        <w:rPr>
          <w:rFonts w:ascii="Garamond" w:hAnsi="Garamond" w:cs="Times New Roman"/>
          <w:b/>
          <w:bCs/>
          <w:sz w:val="24"/>
          <w:szCs w:val="24"/>
          <w:lang w:val="en-US"/>
        </w:rPr>
        <w:t xml:space="preserve"> 2022 – </w:t>
      </w:r>
      <w:r w:rsidRPr="00B20AB2">
        <w:rPr>
          <w:rFonts w:ascii="Garamond" w:hAnsi="Garamond" w:cs="Times New Roman"/>
          <w:b/>
          <w:bCs/>
          <w:sz w:val="24"/>
          <w:szCs w:val="24"/>
          <w:lang w:val="en-US"/>
        </w:rPr>
        <w:t>All Saints’ Day</w:t>
      </w:r>
      <w:r w:rsidR="004E06A9" w:rsidRPr="00B20AB2">
        <w:rPr>
          <w:rFonts w:ascii="Garamond" w:hAnsi="Garamond" w:cs="Times New Roman"/>
          <w:b/>
          <w:bCs/>
          <w:sz w:val="24"/>
          <w:szCs w:val="24"/>
          <w:lang w:val="en-US"/>
        </w:rPr>
        <w:t xml:space="preserve"> </w:t>
      </w:r>
      <w:r w:rsidR="00461957" w:rsidRPr="00B20AB2">
        <w:rPr>
          <w:rFonts w:ascii="Garamond" w:hAnsi="Garamond" w:cs="Times New Roman"/>
          <w:b/>
          <w:bCs/>
          <w:sz w:val="24"/>
          <w:szCs w:val="24"/>
          <w:lang w:val="en-US"/>
        </w:rPr>
        <w:t>(C)</w:t>
      </w:r>
      <w:r w:rsidRPr="00B20AB2">
        <w:rPr>
          <w:rFonts w:ascii="Garamond" w:hAnsi="Garamond" w:cs="Times New Roman"/>
          <w:b/>
          <w:bCs/>
          <w:sz w:val="24"/>
          <w:szCs w:val="24"/>
          <w:lang w:val="en-US"/>
        </w:rPr>
        <w:t xml:space="preserve"> (tr.)</w:t>
      </w:r>
    </w:p>
    <w:p w14:paraId="6A72E3C1" w14:textId="1FF6BF31" w:rsidR="00D17F22" w:rsidRPr="00B20AB2" w:rsidRDefault="00B20AB2" w:rsidP="009B6CEB">
      <w:pPr>
        <w:spacing w:after="0" w:line="240" w:lineRule="auto"/>
        <w:outlineLvl w:val="0"/>
        <w:rPr>
          <w:rFonts w:ascii="Garamond" w:hAnsi="Garamond" w:cs="Times New Roman"/>
          <w:b/>
          <w:bCs/>
          <w:sz w:val="24"/>
          <w:szCs w:val="24"/>
          <w:lang w:val="en-US"/>
        </w:rPr>
      </w:pPr>
      <w:r w:rsidRPr="00B20AB2">
        <w:rPr>
          <w:rFonts w:ascii="Garamond" w:hAnsi="Garamond" w:cs="Times New Roman"/>
          <w:b/>
          <w:bCs/>
          <w:sz w:val="24"/>
          <w:szCs w:val="24"/>
          <w:lang w:val="en-US"/>
        </w:rPr>
        <w:t>All Saints’ Day</w:t>
      </w:r>
    </w:p>
    <w:p w14:paraId="08D4B285" w14:textId="5B833EC9" w:rsidR="00862187" w:rsidRPr="00B20AB2" w:rsidRDefault="00862187" w:rsidP="009B6CEB">
      <w:pPr>
        <w:spacing w:after="0" w:line="240" w:lineRule="auto"/>
        <w:rPr>
          <w:rFonts w:ascii="Garamond" w:eastAsia="Times New Roman" w:hAnsi="Garamond" w:cs="Times New Roman"/>
          <w:i/>
          <w:iCs/>
          <w:sz w:val="24"/>
          <w:szCs w:val="24"/>
          <w:lang w:val="en-US"/>
        </w:rPr>
      </w:pPr>
    </w:p>
    <w:p w14:paraId="02E32BE7" w14:textId="77777777" w:rsidR="00B20AB2" w:rsidRPr="00B20AB2" w:rsidRDefault="00B20AB2" w:rsidP="00B20AB2">
      <w:pPr>
        <w:pStyle w:val="font8"/>
        <w:spacing w:before="0" w:beforeAutospacing="0" w:after="0" w:afterAutospacing="0"/>
        <w:textAlignment w:val="baseline"/>
        <w:rPr>
          <w:rFonts w:ascii="Garamond" w:hAnsi="Garamond"/>
        </w:rPr>
      </w:pPr>
      <w:r w:rsidRPr="00B20AB2">
        <w:rPr>
          <w:rFonts w:ascii="Garamond" w:hAnsi="Garamond"/>
        </w:rPr>
        <w:t xml:space="preserve">All Saints’ Day, celebrated November </w:t>
      </w:r>
      <w:proofErr w:type="gramStart"/>
      <w:r w:rsidRPr="00B20AB2">
        <w:rPr>
          <w:rFonts w:ascii="Garamond" w:hAnsi="Garamond"/>
        </w:rPr>
        <w:t>1</w:t>
      </w:r>
      <w:proofErr w:type="gramEnd"/>
      <w:r w:rsidRPr="00B20AB2">
        <w:rPr>
          <w:rFonts w:ascii="Garamond" w:hAnsi="Garamond"/>
        </w:rPr>
        <w:t xml:space="preserve"> or the nearest Sunday afterward, is characterized by the Book of Common Prayer (BCP) as a Principal Feast, “taking precedence over any other day or observance” (</w:t>
      </w:r>
      <w:r w:rsidRPr="00B20AB2">
        <w:rPr>
          <w:rFonts w:ascii="Garamond" w:hAnsi="Garamond"/>
          <w:iCs/>
        </w:rPr>
        <w:t>BCP</w:t>
      </w:r>
      <w:r w:rsidRPr="00B20AB2">
        <w:rPr>
          <w:rFonts w:ascii="Garamond" w:hAnsi="Garamond"/>
          <w:i/>
        </w:rPr>
        <w:t>,</w:t>
      </w:r>
      <w:r w:rsidRPr="00B20AB2">
        <w:rPr>
          <w:rFonts w:ascii="Garamond" w:hAnsi="Garamond"/>
        </w:rPr>
        <w:t xml:space="preserve"> 15). The day is set aside to remember and commend the saints of God, especially those who are not recognized at other points in the church year. </w:t>
      </w:r>
    </w:p>
    <w:p w14:paraId="6017F0EB" w14:textId="77777777" w:rsidR="00B20AB2" w:rsidRPr="00B20AB2" w:rsidRDefault="00B20AB2" w:rsidP="00B20AB2">
      <w:pPr>
        <w:pStyle w:val="font8"/>
        <w:spacing w:before="0" w:beforeAutospacing="0" w:after="0" w:afterAutospacing="0"/>
        <w:textAlignment w:val="baseline"/>
        <w:rPr>
          <w:rFonts w:ascii="Garamond" w:hAnsi="Garamond"/>
        </w:rPr>
      </w:pPr>
    </w:p>
    <w:p w14:paraId="11824377" w14:textId="77777777" w:rsidR="00B20AB2" w:rsidRPr="00B20AB2" w:rsidRDefault="00B20AB2" w:rsidP="00B20AB2">
      <w:pPr>
        <w:pStyle w:val="font8"/>
        <w:spacing w:before="0" w:beforeAutospacing="0" w:after="0" w:afterAutospacing="0"/>
        <w:textAlignment w:val="baseline"/>
        <w:rPr>
          <w:rFonts w:ascii="Garamond" w:hAnsi="Garamond"/>
        </w:rPr>
      </w:pPr>
      <w:r w:rsidRPr="00B20AB2">
        <w:rPr>
          <w:rFonts w:ascii="Garamond" w:hAnsi="Garamond"/>
        </w:rPr>
        <w:t>According to Holy Women, Holy Men, in the tenth century, it became customary to recognize on a single day “that vast body of the faithful who, though no less members of the company of the redeemed, are unknown in the wider fellowship of the Church” (</w:t>
      </w:r>
      <w:r w:rsidRPr="00B20AB2">
        <w:rPr>
          <w:rFonts w:ascii="Garamond" w:hAnsi="Garamond"/>
          <w:i/>
        </w:rPr>
        <w:t>Holy Women, Holy Men</w:t>
      </w:r>
      <w:r w:rsidRPr="00B20AB2">
        <w:rPr>
          <w:rFonts w:ascii="Garamond" w:hAnsi="Garamond"/>
        </w:rPr>
        <w:t xml:space="preserve">, 664). Over time, the day became associated with special remembrances of an individual’s family and friends. </w:t>
      </w:r>
    </w:p>
    <w:p w14:paraId="4D62D969" w14:textId="77777777" w:rsidR="00B20AB2" w:rsidRPr="00B20AB2" w:rsidRDefault="00B20AB2" w:rsidP="00B20AB2">
      <w:pPr>
        <w:pStyle w:val="font8"/>
        <w:spacing w:before="0" w:beforeAutospacing="0" w:after="0" w:afterAutospacing="0"/>
        <w:textAlignment w:val="baseline"/>
        <w:rPr>
          <w:rFonts w:ascii="Garamond" w:hAnsi="Garamond"/>
        </w:rPr>
      </w:pPr>
    </w:p>
    <w:p w14:paraId="643B7F4A" w14:textId="77777777" w:rsidR="00B20AB2" w:rsidRPr="00B20AB2" w:rsidRDefault="00B20AB2" w:rsidP="00B20AB2">
      <w:pPr>
        <w:pStyle w:val="font8"/>
        <w:spacing w:before="0" w:beforeAutospacing="0" w:after="0" w:afterAutospacing="0"/>
        <w:textAlignment w:val="baseline"/>
        <w:rPr>
          <w:rFonts w:ascii="Garamond" w:hAnsi="Garamond"/>
        </w:rPr>
      </w:pPr>
      <w:r w:rsidRPr="00B20AB2">
        <w:rPr>
          <w:rFonts w:ascii="Garamond" w:hAnsi="Garamond"/>
        </w:rPr>
        <w:t xml:space="preserve">While several churches abandoned the commemoration during the Reformation, the Feast of All Saints was retained on the Anglican liturgical calendar. All Saints’ Day began to assume the role of general commemoration of the dead: all Christians, past and present; all saints, known and unknown. </w:t>
      </w:r>
    </w:p>
    <w:p w14:paraId="598F142C" w14:textId="77777777" w:rsidR="00B20AB2" w:rsidRPr="00B20AB2" w:rsidRDefault="00B20AB2" w:rsidP="00B20AB2">
      <w:pPr>
        <w:pStyle w:val="font8"/>
        <w:spacing w:before="0" w:beforeAutospacing="0" w:after="0" w:afterAutospacing="0"/>
        <w:textAlignment w:val="baseline"/>
        <w:rPr>
          <w:rFonts w:ascii="Garamond" w:hAnsi="Garamond"/>
        </w:rPr>
      </w:pPr>
    </w:p>
    <w:p w14:paraId="6105B11A" w14:textId="77777777" w:rsidR="00B20AB2" w:rsidRPr="00B20AB2" w:rsidRDefault="00B20AB2" w:rsidP="00B20AB2">
      <w:pPr>
        <w:pStyle w:val="font8"/>
        <w:spacing w:before="0" w:beforeAutospacing="0" w:after="0" w:afterAutospacing="0"/>
        <w:textAlignment w:val="baseline"/>
        <w:rPr>
          <w:rFonts w:ascii="Garamond" w:hAnsi="Garamond"/>
        </w:rPr>
      </w:pPr>
      <w:r w:rsidRPr="00B20AB2">
        <w:rPr>
          <w:rFonts w:ascii="Garamond" w:hAnsi="Garamond"/>
        </w:rPr>
        <w:t>Because of the day’s association with the remembrance for the dead, many churches publish a necrology. This reading of the names of the congregation’s faithful departed may include prayers on their behalf. Such prayers are appropriate, as the Catechism reminds us, “because we still hold [our departed] in our love, and because we trust that in God’s presence those who have chosen to serve him will grow in his love, until they see him as he is” (</w:t>
      </w:r>
      <w:r w:rsidRPr="00B20AB2">
        <w:rPr>
          <w:rFonts w:ascii="Garamond" w:hAnsi="Garamond"/>
          <w:iCs/>
        </w:rPr>
        <w:t>BCP</w:t>
      </w:r>
      <w:r w:rsidRPr="00B20AB2">
        <w:rPr>
          <w:rFonts w:ascii="Garamond" w:hAnsi="Garamond"/>
          <w:i/>
        </w:rPr>
        <w:t>,</w:t>
      </w:r>
      <w:r w:rsidRPr="00B20AB2">
        <w:rPr>
          <w:rFonts w:ascii="Garamond" w:hAnsi="Garamond"/>
        </w:rPr>
        <w:t xml:space="preserve"> 862). </w:t>
      </w:r>
    </w:p>
    <w:p w14:paraId="32681979" w14:textId="77777777" w:rsidR="00B20AB2" w:rsidRPr="00B20AB2" w:rsidRDefault="00B20AB2" w:rsidP="00B20AB2">
      <w:pPr>
        <w:pStyle w:val="font8"/>
        <w:spacing w:before="0" w:beforeAutospacing="0" w:after="0" w:afterAutospacing="0"/>
        <w:textAlignment w:val="baseline"/>
        <w:rPr>
          <w:rFonts w:ascii="Garamond" w:hAnsi="Garamond"/>
        </w:rPr>
      </w:pPr>
    </w:p>
    <w:p w14:paraId="5EA6076E" w14:textId="77777777" w:rsidR="00B20AB2" w:rsidRPr="00B20AB2" w:rsidRDefault="00B20AB2" w:rsidP="00B20AB2">
      <w:pPr>
        <w:pStyle w:val="font8"/>
        <w:spacing w:before="0" w:beforeAutospacing="0" w:after="0" w:afterAutospacing="0"/>
        <w:textAlignment w:val="baseline"/>
        <w:rPr>
          <w:rFonts w:ascii="Garamond" w:hAnsi="Garamond"/>
        </w:rPr>
      </w:pPr>
      <w:r w:rsidRPr="00B20AB2">
        <w:rPr>
          <w:rFonts w:ascii="Garamond" w:hAnsi="Garamond"/>
        </w:rPr>
        <w:t xml:space="preserve">The day is often characterized by joyful hymns, including such favorites as “For All the Saints,” “Who Are These Like Stars Appearing,” and “I Sing a Song of the Saints of God.” These hymns share motifs of rest, fellowship, and continued, joyful service to God—salient indeed on this day, as we remember “those of dazzling brightness, those in God’s own truth arrayed, clad in robes of purest whiteness, robes whose luster ne’er shall fade”! </w:t>
      </w:r>
    </w:p>
    <w:p w14:paraId="2277E3F3" w14:textId="77777777" w:rsidR="00B20AB2" w:rsidRPr="00B20AB2" w:rsidRDefault="00B20AB2" w:rsidP="00B20AB2">
      <w:pPr>
        <w:pStyle w:val="font8"/>
        <w:spacing w:before="0" w:beforeAutospacing="0" w:after="0" w:afterAutospacing="0"/>
        <w:textAlignment w:val="baseline"/>
        <w:rPr>
          <w:rFonts w:ascii="Garamond" w:hAnsi="Garamond"/>
        </w:rPr>
      </w:pPr>
    </w:p>
    <w:p w14:paraId="6C70A4B6" w14:textId="77777777" w:rsidR="00B20AB2" w:rsidRPr="00B20AB2" w:rsidRDefault="00B20AB2" w:rsidP="00B20AB2">
      <w:pPr>
        <w:pStyle w:val="font8"/>
        <w:spacing w:before="0" w:beforeAutospacing="0" w:after="0" w:afterAutospacing="0"/>
        <w:jc w:val="center"/>
        <w:textAlignment w:val="baseline"/>
        <w:rPr>
          <w:rFonts w:ascii="Garamond" w:hAnsi="Garamond"/>
        </w:rPr>
      </w:pPr>
      <w:r w:rsidRPr="00B20AB2">
        <w:rPr>
          <w:rFonts w:ascii="Garamond" w:hAnsi="Garamond"/>
          <w:noProof/>
        </w:rPr>
        <w:drawing>
          <wp:inline distT="0" distB="0" distL="0" distR="0" wp14:anchorId="76D102BF" wp14:editId="4B6362F4">
            <wp:extent cx="5954941" cy="1411111"/>
            <wp:effectExtent l="0" t="0" r="0" b="11430"/>
            <wp:docPr id="2" name="Picture 2"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the camera&#10;&#10;Description automatically generated"/>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6033488" cy="1429724"/>
                    </a:xfrm>
                    <a:prstGeom prst="rect">
                      <a:avLst/>
                    </a:prstGeom>
                    <a:ln>
                      <a:noFill/>
                    </a:ln>
                    <a:extLst>
                      <a:ext uri="{53640926-AAD7-44D8-BBD7-CCE9431645EC}">
                        <a14:shadowObscured xmlns:a14="http://schemas.microsoft.com/office/drawing/2010/main"/>
                      </a:ext>
                    </a:extLst>
                  </pic:spPr>
                </pic:pic>
              </a:graphicData>
            </a:graphic>
          </wp:inline>
        </w:drawing>
      </w:r>
    </w:p>
    <w:p w14:paraId="386BC63D" w14:textId="77777777" w:rsidR="00B20AB2" w:rsidRPr="00B20AB2" w:rsidRDefault="00B20AB2" w:rsidP="00B20AB2">
      <w:pPr>
        <w:pStyle w:val="font8"/>
        <w:spacing w:before="0" w:beforeAutospacing="0" w:after="0" w:afterAutospacing="0"/>
        <w:textAlignment w:val="baseline"/>
        <w:rPr>
          <w:rFonts w:ascii="Garamond" w:hAnsi="Garamond"/>
          <w:b/>
        </w:rPr>
      </w:pPr>
    </w:p>
    <w:p w14:paraId="19A0F033" w14:textId="77777777" w:rsidR="00B20AB2" w:rsidRPr="00B20AB2" w:rsidRDefault="00B20AB2" w:rsidP="00B20AB2">
      <w:pPr>
        <w:pStyle w:val="font8"/>
        <w:spacing w:before="0" w:beforeAutospacing="0" w:after="0" w:afterAutospacing="0"/>
        <w:textAlignment w:val="baseline"/>
        <w:rPr>
          <w:rFonts w:ascii="Garamond" w:hAnsi="Garamond"/>
          <w:b/>
        </w:rPr>
      </w:pPr>
      <w:r w:rsidRPr="00B20AB2">
        <w:rPr>
          <w:rFonts w:ascii="Garamond" w:hAnsi="Garamond"/>
          <w:b/>
        </w:rPr>
        <w:t>Collect for All Saints’ Day</w:t>
      </w:r>
    </w:p>
    <w:p w14:paraId="6E5E3DA9" w14:textId="4482AC64" w:rsidR="000845E3" w:rsidRPr="00B20AB2" w:rsidRDefault="00B20AB2" w:rsidP="00B20AB2">
      <w:pPr>
        <w:pStyle w:val="font8"/>
        <w:spacing w:before="0" w:beforeAutospacing="0" w:after="0" w:afterAutospacing="0"/>
        <w:textAlignment w:val="baseline"/>
        <w:rPr>
          <w:rFonts w:ascii="Garamond" w:hAnsi="Garamond"/>
        </w:rPr>
      </w:pPr>
      <w:r w:rsidRPr="00B20AB2">
        <w:rPr>
          <w:rFonts w:ascii="Garamond" w:hAnsi="Garamond"/>
        </w:rPr>
        <w:t>Almighty God, you have knit together your elect in one communion and fellowship in the mystical body of your Son Christ our Lord: Give us grace so to follow your blessed saints in all virtuous and godly living, that we may come to those ineffable joys that you have prepared for those who truly love you; through Jesus Christ our Lord, who with you and the Holy Spirit lives and reigns, one God, in glory everlasting. Amen.</w:t>
      </w:r>
    </w:p>
    <w:sectPr w:rsidR="000845E3" w:rsidRPr="00B20AB2" w:rsidSect="001550D6">
      <w:footerReference w:type="default" r:id="rId12"/>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88AFB" w14:textId="77777777" w:rsidR="00AC6264" w:rsidRDefault="00AC6264" w:rsidP="00A42D24">
      <w:pPr>
        <w:spacing w:after="0" w:line="240" w:lineRule="auto"/>
      </w:pPr>
      <w:r>
        <w:separator/>
      </w:r>
    </w:p>
  </w:endnote>
  <w:endnote w:type="continuationSeparator" w:id="0">
    <w:p w14:paraId="310BE210" w14:textId="77777777" w:rsidR="00AC6264" w:rsidRDefault="00AC6264"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4F49C" w14:textId="77777777" w:rsidR="00AC6264" w:rsidRDefault="00AC6264" w:rsidP="00A42D24">
      <w:pPr>
        <w:spacing w:after="0" w:line="240" w:lineRule="auto"/>
      </w:pPr>
      <w:r>
        <w:separator/>
      </w:r>
    </w:p>
  </w:footnote>
  <w:footnote w:type="continuationSeparator" w:id="0">
    <w:p w14:paraId="2B52059B" w14:textId="77777777" w:rsidR="00AC6264" w:rsidRDefault="00AC6264"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67F3F"/>
    <w:multiLevelType w:val="multilevel"/>
    <w:tmpl w:val="D55A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1CAB"/>
    <w:multiLevelType w:val="multilevel"/>
    <w:tmpl w:val="13E2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80196"/>
    <w:multiLevelType w:val="multilevel"/>
    <w:tmpl w:val="036C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AF6E31"/>
    <w:multiLevelType w:val="hybridMultilevel"/>
    <w:tmpl w:val="1E4E1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BB024A"/>
    <w:multiLevelType w:val="hybridMultilevel"/>
    <w:tmpl w:val="F8E8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4A167B"/>
    <w:multiLevelType w:val="multilevel"/>
    <w:tmpl w:val="4072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5C74A4"/>
    <w:multiLevelType w:val="multilevel"/>
    <w:tmpl w:val="1AF4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AA17C5"/>
    <w:multiLevelType w:val="hybridMultilevel"/>
    <w:tmpl w:val="4FC25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9B042F"/>
    <w:multiLevelType w:val="hybridMultilevel"/>
    <w:tmpl w:val="43D8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13"/>
  </w:num>
  <w:num w:numId="2" w16cid:durableId="1500265628">
    <w:abstractNumId w:val="17"/>
  </w:num>
  <w:num w:numId="3" w16cid:durableId="685908198">
    <w:abstractNumId w:val="29"/>
  </w:num>
  <w:num w:numId="4" w16cid:durableId="1702127879">
    <w:abstractNumId w:val="24"/>
  </w:num>
  <w:num w:numId="5" w16cid:durableId="1969361409">
    <w:abstractNumId w:val="19"/>
  </w:num>
  <w:num w:numId="6" w16cid:durableId="1065878998">
    <w:abstractNumId w:val="14"/>
  </w:num>
  <w:num w:numId="7" w16cid:durableId="968630034">
    <w:abstractNumId w:val="6"/>
  </w:num>
  <w:num w:numId="8" w16cid:durableId="521555785">
    <w:abstractNumId w:val="10"/>
  </w:num>
  <w:num w:numId="9" w16cid:durableId="216361861">
    <w:abstractNumId w:val="22"/>
  </w:num>
  <w:num w:numId="10" w16cid:durableId="185218797">
    <w:abstractNumId w:val="27"/>
  </w:num>
  <w:num w:numId="11" w16cid:durableId="1887990039">
    <w:abstractNumId w:val="25"/>
  </w:num>
  <w:num w:numId="12" w16cid:durableId="1340084769">
    <w:abstractNumId w:val="0"/>
  </w:num>
  <w:num w:numId="13" w16cid:durableId="729352961">
    <w:abstractNumId w:val="18"/>
  </w:num>
  <w:num w:numId="14" w16cid:durableId="1956979125">
    <w:abstractNumId w:val="15"/>
  </w:num>
  <w:num w:numId="15" w16cid:durableId="161550984">
    <w:abstractNumId w:val="5"/>
  </w:num>
  <w:num w:numId="16" w16cid:durableId="810100431">
    <w:abstractNumId w:val="2"/>
  </w:num>
  <w:num w:numId="17" w16cid:durableId="208879468">
    <w:abstractNumId w:val="8"/>
  </w:num>
  <w:num w:numId="18" w16cid:durableId="2065596360">
    <w:abstractNumId w:val="20"/>
  </w:num>
  <w:num w:numId="19" w16cid:durableId="135807311">
    <w:abstractNumId w:val="12"/>
  </w:num>
  <w:num w:numId="20" w16cid:durableId="156700477">
    <w:abstractNumId w:val="28"/>
  </w:num>
  <w:num w:numId="21" w16cid:durableId="827284318">
    <w:abstractNumId w:val="16"/>
  </w:num>
  <w:num w:numId="22" w16cid:durableId="1620602439">
    <w:abstractNumId w:val="7"/>
  </w:num>
  <w:num w:numId="23" w16cid:durableId="1903100723">
    <w:abstractNumId w:val="23"/>
  </w:num>
  <w:num w:numId="24" w16cid:durableId="1901211285">
    <w:abstractNumId w:val="9"/>
  </w:num>
  <w:num w:numId="25" w16cid:durableId="1241332003">
    <w:abstractNumId w:val="4"/>
  </w:num>
  <w:num w:numId="26" w16cid:durableId="618490622">
    <w:abstractNumId w:val="11"/>
  </w:num>
  <w:num w:numId="27" w16cid:durableId="1370492213">
    <w:abstractNumId w:val="21"/>
  </w:num>
  <w:num w:numId="28" w16cid:durableId="1820995073">
    <w:abstractNumId w:val="3"/>
  </w:num>
  <w:num w:numId="29" w16cid:durableId="502279579">
    <w:abstractNumId w:val="1"/>
  </w:num>
  <w:num w:numId="30" w16cid:durableId="11582270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0569B"/>
    <w:rsid w:val="00027F29"/>
    <w:rsid w:val="000441F0"/>
    <w:rsid w:val="00063073"/>
    <w:rsid w:val="00064F18"/>
    <w:rsid w:val="000779AA"/>
    <w:rsid w:val="000845E3"/>
    <w:rsid w:val="0008491C"/>
    <w:rsid w:val="00096055"/>
    <w:rsid w:val="000B1B61"/>
    <w:rsid w:val="000B4F7B"/>
    <w:rsid w:val="000D0321"/>
    <w:rsid w:val="000E7B3A"/>
    <w:rsid w:val="000F5645"/>
    <w:rsid w:val="001172C3"/>
    <w:rsid w:val="0015101C"/>
    <w:rsid w:val="0015212F"/>
    <w:rsid w:val="00152D0C"/>
    <w:rsid w:val="001550D6"/>
    <w:rsid w:val="00155E5B"/>
    <w:rsid w:val="00167251"/>
    <w:rsid w:val="00177E85"/>
    <w:rsid w:val="00180929"/>
    <w:rsid w:val="0018095C"/>
    <w:rsid w:val="00182F7A"/>
    <w:rsid w:val="00195AFA"/>
    <w:rsid w:val="001A50DC"/>
    <w:rsid w:val="001B38A8"/>
    <w:rsid w:val="001B5229"/>
    <w:rsid w:val="001C575C"/>
    <w:rsid w:val="001D780B"/>
    <w:rsid w:val="001E1358"/>
    <w:rsid w:val="001E213E"/>
    <w:rsid w:val="002165C6"/>
    <w:rsid w:val="00226CFE"/>
    <w:rsid w:val="00241556"/>
    <w:rsid w:val="00257B79"/>
    <w:rsid w:val="00284E11"/>
    <w:rsid w:val="00295A7C"/>
    <w:rsid w:val="00296CD5"/>
    <w:rsid w:val="002A284E"/>
    <w:rsid w:val="002A473B"/>
    <w:rsid w:val="002C07D3"/>
    <w:rsid w:val="002C4967"/>
    <w:rsid w:val="002C7DA5"/>
    <w:rsid w:val="002D1018"/>
    <w:rsid w:val="002E0E95"/>
    <w:rsid w:val="002E2E99"/>
    <w:rsid w:val="002F426E"/>
    <w:rsid w:val="00305A7E"/>
    <w:rsid w:val="00305BB0"/>
    <w:rsid w:val="003335B5"/>
    <w:rsid w:val="00335014"/>
    <w:rsid w:val="003356AF"/>
    <w:rsid w:val="0033615C"/>
    <w:rsid w:val="00364B23"/>
    <w:rsid w:val="00364D87"/>
    <w:rsid w:val="003805EC"/>
    <w:rsid w:val="0039299A"/>
    <w:rsid w:val="00395AC7"/>
    <w:rsid w:val="003961CE"/>
    <w:rsid w:val="00396207"/>
    <w:rsid w:val="003A1C50"/>
    <w:rsid w:val="003A67F4"/>
    <w:rsid w:val="003B47BA"/>
    <w:rsid w:val="003C23F9"/>
    <w:rsid w:val="003C3F75"/>
    <w:rsid w:val="003D3BC1"/>
    <w:rsid w:val="00402E5F"/>
    <w:rsid w:val="00403414"/>
    <w:rsid w:val="0041583E"/>
    <w:rsid w:val="0042103E"/>
    <w:rsid w:val="00422220"/>
    <w:rsid w:val="00422785"/>
    <w:rsid w:val="00426EDE"/>
    <w:rsid w:val="004345D5"/>
    <w:rsid w:val="0044477D"/>
    <w:rsid w:val="00450FD1"/>
    <w:rsid w:val="00461957"/>
    <w:rsid w:val="00475A23"/>
    <w:rsid w:val="004A6951"/>
    <w:rsid w:val="004B1BDF"/>
    <w:rsid w:val="004B3770"/>
    <w:rsid w:val="004C265F"/>
    <w:rsid w:val="004D0AEC"/>
    <w:rsid w:val="004D0F69"/>
    <w:rsid w:val="004E06A9"/>
    <w:rsid w:val="00513EE6"/>
    <w:rsid w:val="00526757"/>
    <w:rsid w:val="0053295C"/>
    <w:rsid w:val="00542960"/>
    <w:rsid w:val="00546BF1"/>
    <w:rsid w:val="00554226"/>
    <w:rsid w:val="00564252"/>
    <w:rsid w:val="0056561E"/>
    <w:rsid w:val="00570098"/>
    <w:rsid w:val="00572D7F"/>
    <w:rsid w:val="00591299"/>
    <w:rsid w:val="005B4072"/>
    <w:rsid w:val="005B41FD"/>
    <w:rsid w:val="005D727E"/>
    <w:rsid w:val="005E4FC9"/>
    <w:rsid w:val="005F526C"/>
    <w:rsid w:val="00606155"/>
    <w:rsid w:val="006167F4"/>
    <w:rsid w:val="00624DFE"/>
    <w:rsid w:val="0062537A"/>
    <w:rsid w:val="0063710B"/>
    <w:rsid w:val="00641B4E"/>
    <w:rsid w:val="006512BE"/>
    <w:rsid w:val="00655C70"/>
    <w:rsid w:val="00661A15"/>
    <w:rsid w:val="00672A24"/>
    <w:rsid w:val="00673728"/>
    <w:rsid w:val="006A31EB"/>
    <w:rsid w:val="006B6C6B"/>
    <w:rsid w:val="006D5D70"/>
    <w:rsid w:val="006D7E64"/>
    <w:rsid w:val="006F0147"/>
    <w:rsid w:val="006F4BBA"/>
    <w:rsid w:val="006F6642"/>
    <w:rsid w:val="00702F25"/>
    <w:rsid w:val="007150BD"/>
    <w:rsid w:val="00720659"/>
    <w:rsid w:val="00720821"/>
    <w:rsid w:val="007332E5"/>
    <w:rsid w:val="00735597"/>
    <w:rsid w:val="0074527A"/>
    <w:rsid w:val="0074640C"/>
    <w:rsid w:val="007563DD"/>
    <w:rsid w:val="00763282"/>
    <w:rsid w:val="00771BEC"/>
    <w:rsid w:val="00781DC3"/>
    <w:rsid w:val="0078765E"/>
    <w:rsid w:val="007A036B"/>
    <w:rsid w:val="007B62EE"/>
    <w:rsid w:val="007C04B3"/>
    <w:rsid w:val="007C2FED"/>
    <w:rsid w:val="007C3C9E"/>
    <w:rsid w:val="007C7828"/>
    <w:rsid w:val="007E0EEE"/>
    <w:rsid w:val="007E5BD6"/>
    <w:rsid w:val="00800623"/>
    <w:rsid w:val="008151A2"/>
    <w:rsid w:val="00817023"/>
    <w:rsid w:val="00845B00"/>
    <w:rsid w:val="00855EB6"/>
    <w:rsid w:val="0085772D"/>
    <w:rsid w:val="00860FE8"/>
    <w:rsid w:val="00862187"/>
    <w:rsid w:val="0086516B"/>
    <w:rsid w:val="008956E8"/>
    <w:rsid w:val="008C63CD"/>
    <w:rsid w:val="008C7CE8"/>
    <w:rsid w:val="008D0C07"/>
    <w:rsid w:val="008E287F"/>
    <w:rsid w:val="008E707A"/>
    <w:rsid w:val="008F1659"/>
    <w:rsid w:val="00902FE6"/>
    <w:rsid w:val="0090583A"/>
    <w:rsid w:val="00933135"/>
    <w:rsid w:val="00946669"/>
    <w:rsid w:val="00951708"/>
    <w:rsid w:val="00953F13"/>
    <w:rsid w:val="009668C7"/>
    <w:rsid w:val="009772D6"/>
    <w:rsid w:val="0099016A"/>
    <w:rsid w:val="009A2897"/>
    <w:rsid w:val="009A776C"/>
    <w:rsid w:val="009B653C"/>
    <w:rsid w:val="009B6CEB"/>
    <w:rsid w:val="009C0014"/>
    <w:rsid w:val="009C1D16"/>
    <w:rsid w:val="009E20A0"/>
    <w:rsid w:val="009E500F"/>
    <w:rsid w:val="009F576C"/>
    <w:rsid w:val="00A24D33"/>
    <w:rsid w:val="00A3370D"/>
    <w:rsid w:val="00A424C2"/>
    <w:rsid w:val="00A42D24"/>
    <w:rsid w:val="00A50EEA"/>
    <w:rsid w:val="00A52205"/>
    <w:rsid w:val="00A5302C"/>
    <w:rsid w:val="00A618DA"/>
    <w:rsid w:val="00A7732C"/>
    <w:rsid w:val="00A91254"/>
    <w:rsid w:val="00A91D52"/>
    <w:rsid w:val="00A92556"/>
    <w:rsid w:val="00A939CD"/>
    <w:rsid w:val="00AB7BA8"/>
    <w:rsid w:val="00AC6264"/>
    <w:rsid w:val="00AF1685"/>
    <w:rsid w:val="00AF32FB"/>
    <w:rsid w:val="00AF3C31"/>
    <w:rsid w:val="00B05488"/>
    <w:rsid w:val="00B16AEC"/>
    <w:rsid w:val="00B20AB2"/>
    <w:rsid w:val="00B2163D"/>
    <w:rsid w:val="00B239EC"/>
    <w:rsid w:val="00B34856"/>
    <w:rsid w:val="00B41CC7"/>
    <w:rsid w:val="00B45669"/>
    <w:rsid w:val="00B51629"/>
    <w:rsid w:val="00B542FB"/>
    <w:rsid w:val="00B56E40"/>
    <w:rsid w:val="00B6155E"/>
    <w:rsid w:val="00B7155C"/>
    <w:rsid w:val="00B8633D"/>
    <w:rsid w:val="00BB4CC1"/>
    <w:rsid w:val="00BB4EC7"/>
    <w:rsid w:val="00BC46B8"/>
    <w:rsid w:val="00BC54AA"/>
    <w:rsid w:val="00BC55E2"/>
    <w:rsid w:val="00BD4340"/>
    <w:rsid w:val="00BE120F"/>
    <w:rsid w:val="00BE2F12"/>
    <w:rsid w:val="00BF2FEE"/>
    <w:rsid w:val="00BF568E"/>
    <w:rsid w:val="00C02B2D"/>
    <w:rsid w:val="00C27FBE"/>
    <w:rsid w:val="00C32CE5"/>
    <w:rsid w:val="00C73060"/>
    <w:rsid w:val="00C74C97"/>
    <w:rsid w:val="00C833B0"/>
    <w:rsid w:val="00C834C7"/>
    <w:rsid w:val="00C86C5E"/>
    <w:rsid w:val="00CB1F61"/>
    <w:rsid w:val="00CB518E"/>
    <w:rsid w:val="00CC3ED1"/>
    <w:rsid w:val="00CC578C"/>
    <w:rsid w:val="00CD0324"/>
    <w:rsid w:val="00CD1735"/>
    <w:rsid w:val="00CE585D"/>
    <w:rsid w:val="00CE6D10"/>
    <w:rsid w:val="00D02453"/>
    <w:rsid w:val="00D05C42"/>
    <w:rsid w:val="00D06357"/>
    <w:rsid w:val="00D14397"/>
    <w:rsid w:val="00D17F22"/>
    <w:rsid w:val="00D433A6"/>
    <w:rsid w:val="00D44AE9"/>
    <w:rsid w:val="00D45418"/>
    <w:rsid w:val="00D5019A"/>
    <w:rsid w:val="00D63AEC"/>
    <w:rsid w:val="00D97078"/>
    <w:rsid w:val="00DB0EDF"/>
    <w:rsid w:val="00DC49CA"/>
    <w:rsid w:val="00DC55E5"/>
    <w:rsid w:val="00DD3A11"/>
    <w:rsid w:val="00DD3F3C"/>
    <w:rsid w:val="00DD4A8B"/>
    <w:rsid w:val="00DD58ED"/>
    <w:rsid w:val="00DF62A8"/>
    <w:rsid w:val="00E04F74"/>
    <w:rsid w:val="00E22663"/>
    <w:rsid w:val="00E2693C"/>
    <w:rsid w:val="00E37098"/>
    <w:rsid w:val="00E53F8B"/>
    <w:rsid w:val="00E57307"/>
    <w:rsid w:val="00E83065"/>
    <w:rsid w:val="00E8463E"/>
    <w:rsid w:val="00E874F9"/>
    <w:rsid w:val="00EA1527"/>
    <w:rsid w:val="00EC11B5"/>
    <w:rsid w:val="00EE69CD"/>
    <w:rsid w:val="00EF6157"/>
    <w:rsid w:val="00F037A7"/>
    <w:rsid w:val="00F07089"/>
    <w:rsid w:val="00F07ABC"/>
    <w:rsid w:val="00F11EDF"/>
    <w:rsid w:val="00F12681"/>
    <w:rsid w:val="00F152BE"/>
    <w:rsid w:val="00F25945"/>
    <w:rsid w:val="00F34B6D"/>
    <w:rsid w:val="00F441C8"/>
    <w:rsid w:val="00F455B0"/>
    <w:rsid w:val="00F53E77"/>
    <w:rsid w:val="00F61C75"/>
    <w:rsid w:val="00F6207B"/>
    <w:rsid w:val="00F74D34"/>
    <w:rsid w:val="00F82EC0"/>
    <w:rsid w:val="00F85BA0"/>
    <w:rsid w:val="00F9202E"/>
    <w:rsid w:val="00F944CC"/>
    <w:rsid w:val="00FA0614"/>
    <w:rsid w:val="00FA6CFC"/>
    <w:rsid w:val="00FC3884"/>
    <w:rsid w:val="00FC6D77"/>
    <w:rsid w:val="00FE167F"/>
    <w:rsid w:val="00FE1CF1"/>
    <w:rsid w:val="00FF08C6"/>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A773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732C"/>
    <w:rPr>
      <w:sz w:val="20"/>
      <w:szCs w:val="20"/>
    </w:rPr>
  </w:style>
  <w:style w:type="character" w:styleId="FootnoteReference">
    <w:name w:val="footnote reference"/>
    <w:basedOn w:val="DefaultParagraphFont"/>
    <w:uiPriority w:val="99"/>
    <w:semiHidden/>
    <w:unhideWhenUsed/>
    <w:rsid w:val="00A7732C"/>
    <w:rPr>
      <w:vertAlign w:val="superscript"/>
    </w:rPr>
  </w:style>
  <w:style w:type="paragraph" w:customStyle="1" w:styleId="Default">
    <w:name w:val="Default"/>
    <w:rsid w:val="0086218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gmail-p1">
    <w:name w:val="gmail-p1"/>
    <w:basedOn w:val="Normal"/>
    <w:rsid w:val="000845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utlook-search-highlight">
    <w:name w:val="outlook-search-highlight"/>
    <w:basedOn w:val="DefaultParagraphFont"/>
    <w:rsid w:val="000845E3"/>
  </w:style>
  <w:style w:type="character" w:customStyle="1" w:styleId="gmail-apple-converted-space">
    <w:name w:val="gmail-apple-converted-space"/>
    <w:basedOn w:val="DefaultParagraphFont"/>
    <w:rsid w:val="000845E3"/>
  </w:style>
  <w:style w:type="paragraph" w:customStyle="1" w:styleId="gmail-p2">
    <w:name w:val="gmail-p2"/>
    <w:basedOn w:val="Normal"/>
    <w:rsid w:val="000845E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10734976">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4426293">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799692048">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45474340">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7665219">
      <w:bodyDiv w:val="1"/>
      <w:marLeft w:val="0"/>
      <w:marRight w:val="0"/>
      <w:marTop w:val="0"/>
      <w:marBottom w:val="0"/>
      <w:divBdr>
        <w:top w:val="none" w:sz="0" w:space="0" w:color="auto"/>
        <w:left w:val="none" w:sz="0" w:space="0" w:color="auto"/>
        <w:bottom w:val="none" w:sz="0" w:space="0" w:color="auto"/>
        <w:right w:val="none" w:sz="0" w:space="0" w:color="auto"/>
      </w:divBdr>
    </w:div>
    <w:div w:id="1924755983">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2022-10-11T19:28:00Z</cp:lastPrinted>
  <dcterms:created xsi:type="dcterms:W3CDTF">2022-10-11T19:28:00Z</dcterms:created>
  <dcterms:modified xsi:type="dcterms:W3CDTF">2022-10-18T01:42:00Z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