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FEC6A" w14:textId="77777777" w:rsidR="00750D64" w:rsidRPr="00DC5BEE" w:rsidRDefault="00750D64" w:rsidP="00C118D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  <w:r w:rsidRPr="00DC5BEE">
        <w:rPr>
          <w:rFonts w:ascii="Garamond" w:eastAsia="Times New Roman" w:hAnsi="Garamond" w:cs="Times New Roman"/>
          <w:sz w:val="26"/>
          <w:szCs w:val="26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0FAC" w14:textId="77777777" w:rsidR="00960613" w:rsidRPr="00DC5BEE" w:rsidRDefault="00960613" w:rsidP="00C118D8">
      <w:pPr>
        <w:pStyle w:val="Default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</w:p>
    <w:p w14:paraId="2E88FC29" w14:textId="62CF2243" w:rsidR="00CD1FDC" w:rsidRPr="00DC5BEE" w:rsidRDefault="00DC5BEE" w:rsidP="00C118D8">
      <w:pPr>
        <w:pStyle w:val="Default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  <w:r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>Navidad 1</w:t>
      </w:r>
    </w:p>
    <w:p w14:paraId="1A1501F0" w14:textId="195A1B80" w:rsidR="00CD1FDC" w:rsidRPr="00DC5BEE" w:rsidRDefault="00DC5BEE" w:rsidP="00C118D8">
      <w:pPr>
        <w:pStyle w:val="Default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>29</w:t>
      </w:r>
      <w:r w:rsidR="00942D94"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 xml:space="preserve"> </w:t>
      </w:r>
      <w:r w:rsidR="00997943"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 xml:space="preserve">de </w:t>
      </w:r>
      <w:r w:rsidR="00C118D8"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>diciembre</w:t>
      </w:r>
      <w:r w:rsidR="00997943"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 xml:space="preserve"> de 2019</w:t>
      </w:r>
      <w:r w:rsidR="000A70C3" w:rsidRPr="00DC5BEE"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  <w:t xml:space="preserve"> </w:t>
      </w:r>
    </w:p>
    <w:p w14:paraId="74D7020D" w14:textId="77777777" w:rsidR="00CD1FDC" w:rsidRPr="00DC5BEE" w:rsidRDefault="00CD1FDC" w:rsidP="00C118D8">
      <w:pPr>
        <w:pStyle w:val="Default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</w:p>
    <w:p w14:paraId="639EE3DE" w14:textId="44681A6E" w:rsidR="00DC5BEE" w:rsidRPr="00DC5BEE" w:rsidRDefault="00DC5BEE" w:rsidP="00C118D8">
      <w:pPr>
        <w:spacing w:after="0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RCL: Isaías 61: 10-62: 3; Salmo 147 o 147: 13-21; Gálatas 3: 23-25; 4: 4-7; Juan 1: 1-18</w:t>
      </w: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br/>
      </w:r>
    </w:p>
    <w:p w14:paraId="5FDC0B97" w14:textId="77777777" w:rsidR="00DC5BEE" w:rsidRPr="00DC5BEE" w:rsidRDefault="00DC5BEE" w:rsidP="00DC5BEE">
      <w:pPr>
        <w:spacing w:after="0"/>
        <w:rPr>
          <w:rFonts w:ascii="Garamond" w:eastAsia="Times New Roman" w:hAnsi="Garamond"/>
          <w:b/>
          <w:bCs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Isaías 61: 10-62: 3</w:t>
      </w:r>
    </w:p>
    <w:p w14:paraId="17B583D0" w14:textId="199E5154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Está claro en la profecía dada a Isaías que Dios tiene la intención de que su pueblo Israel sea un faro para otras naciones. Las imágenes fuertes de “guirnaldas”, “joyas”, “corona” y “diadema” indican una riqueza que Dios otorga a aquellos que le son fieles. Pero estas riquezas adornan a su pueblo con un propósito único: están destinadas a ser una señal para aquellos que aún no conocen al Dios de Israel. Los dones que Dios amablemente le da a su pueblo están destinados a atraer a otros a una relación con él. La salvación que recibimos del Padre no se entiende como una reivindicación de nosotros mismos frente a los que están pereciendo, sino como un medio para llevarles la salvación. Dios tiene la intención de que Israel sea una antorcha que ilumine el camino a los demás.</w:t>
      </w:r>
    </w:p>
    <w:p w14:paraId="69A2D5A3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298E81E1" w14:textId="77777777" w:rsidR="00DC5BEE" w:rsidRPr="00DC5BEE" w:rsidRDefault="00DC5BEE" w:rsidP="00586819">
      <w:pPr>
        <w:numPr>
          <w:ilvl w:val="0"/>
          <w:numId w:val="1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¿Qué regalos te ha otorgado Dios? ¿Cómo podrías usar esos dones para atraer a otros a Dios?</w:t>
      </w:r>
    </w:p>
    <w:p w14:paraId="13B0ED96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5B195ADF" w14:textId="26EAAB0E" w:rsidR="00DC5BEE" w:rsidRPr="00DC5BEE" w:rsidRDefault="00DC5BEE" w:rsidP="00DC5BEE">
      <w:pPr>
        <w:spacing w:after="0"/>
        <w:rPr>
          <w:rFonts w:ascii="Garamond" w:eastAsia="Times New Roman" w:hAnsi="Garamond"/>
          <w:b/>
          <w:bCs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Salmo 147 o 147: 13-21</w:t>
      </w:r>
    </w:p>
    <w:p w14:paraId="76BFF772" w14:textId="0597617F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El Salmo 147 es un canto de alabanza y acción de gracias que expresa directamente cómo Dios es fiel en cumplir sus promesas a su pueblo. Aquellos a quienes él es fiel están llamados a adorarlo. Nuestra adoración a Dios es todo lo que podemos ofrecer en agradecimiento por la renovación de la vida y la abundante provisión que recibimos de él.</w:t>
      </w:r>
    </w:p>
    <w:p w14:paraId="1B83FBFD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D84D9D5" w14:textId="77777777" w:rsidR="00DC5BEE" w:rsidRPr="00DC5BEE" w:rsidRDefault="00DC5BEE" w:rsidP="00586819">
      <w:pPr>
        <w:numPr>
          <w:ilvl w:val="0"/>
          <w:numId w:val="2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“Palabra” se usa en los versículos 16, 19 y 20. ¿Cuán poderoso es el significado de la “palabra” que varía entre estos tres versículos?</w:t>
      </w:r>
    </w:p>
    <w:p w14:paraId="2CA59F51" w14:textId="77777777" w:rsidR="00DC5BEE" w:rsidRPr="00DC5BEE" w:rsidRDefault="00DC5BEE" w:rsidP="00586819">
      <w:pPr>
        <w:numPr>
          <w:ilvl w:val="0"/>
          <w:numId w:val="2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¿De qué manera la venida de la Palabra de Dios en la persona de Jesucristo, que ha sido revelada a todas las naciones, afecta nuestra comprensión de la cualidad de “elegido” del pueblo de Dios?</w:t>
      </w:r>
    </w:p>
    <w:p w14:paraId="4F824639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68DD9F38" w14:textId="3166CAE3" w:rsidR="00DC5BEE" w:rsidRPr="00DC5BEE" w:rsidRDefault="00DC5BEE" w:rsidP="00DC5BEE">
      <w:pPr>
        <w:spacing w:after="0"/>
        <w:rPr>
          <w:rFonts w:ascii="Garamond" w:eastAsia="Times New Roman" w:hAnsi="Garamond"/>
          <w:b/>
          <w:bCs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Gálatas 3: 23-25; 4: 4-7</w:t>
      </w:r>
    </w:p>
    <w:p w14:paraId="19321B69" w14:textId="53CCD7CA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La epístola de Pablo a la Iglesia de Galacia reconoce tanto el mérito como las limitaciones de “la ley”: antes de la venida de Cristo, la ley era el medio del pacto y la relación entre Israel y Dios. La ley era el medio previo para reclamar a Dios como Padre, pero a través de su hijo, ahora podemos reivindicar en un sentido más verdadero ser hijos e hijas de Dios el Padre. Debido a que la Palabra de Dios ha tomado nuestra carne humana, nuestra humanidad es libre de unirse al Padre de una manera nueva.</w:t>
      </w:r>
    </w:p>
    <w:p w14:paraId="747F4D7A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2524C7C" w14:textId="77777777" w:rsidR="00DC5BEE" w:rsidRPr="00DC5BEE" w:rsidRDefault="00DC5BEE" w:rsidP="00586819">
      <w:pPr>
        <w:numPr>
          <w:ilvl w:val="0"/>
          <w:numId w:val="3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¿Nuestra reivindicación de Dios Padre nos libera de nuestra responsabilidad con respecto a su ley?</w:t>
      </w:r>
    </w:p>
    <w:p w14:paraId="1A4CF383" w14:textId="77777777" w:rsidR="00DC5BEE" w:rsidRPr="00DC5BEE" w:rsidRDefault="00DC5BEE" w:rsidP="00586819">
      <w:pPr>
        <w:numPr>
          <w:ilvl w:val="0"/>
          <w:numId w:val="3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¿De qué somos herederos? ¿Qué responsabilidades tiene esa herencia sobre nosotros?</w:t>
      </w:r>
    </w:p>
    <w:p w14:paraId="7DECA69A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1526A07D" w14:textId="52CC2D24" w:rsidR="00DC5BEE" w:rsidRPr="00DC5BEE" w:rsidRDefault="00DC5BEE" w:rsidP="00DC5BEE">
      <w:pPr>
        <w:spacing w:after="0"/>
        <w:rPr>
          <w:rFonts w:ascii="Garamond" w:eastAsia="Times New Roman" w:hAnsi="Garamond"/>
          <w:b/>
          <w:bCs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Juan 1: 1-18</w:t>
      </w:r>
    </w:p>
    <w:p w14:paraId="05E7A239" w14:textId="7AC04AB1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El relato del Evangelio de Juan varía mucho de los relatos de los evangelios sinópticos (Mateo, Marcos y Lucas). Mucho más preocupado por las nociones teológicas que por las narrativas que siguen las otras tres versiones, su prólogo salta de pies a cabeza en aguas profundas. Gran parte de nuestra comprensión de la relación entre el Padre y el Hijo, tal como se expresa en los credos de la Iglesia, se extrae directamente de este prólogo. Recordando la historia de la creación del Génesis, Juan nos asegura la naturaleza y la autoridad de la Palabra que toma sobre sí nuestra carne humana, para que él pueda vivir entre nosotros y para que vivamos de verdad. La Palabra hecha carne en la persona de Jesucristo nos llama a crecer en la vida que quiere para nosotros y a aceptar a Dios como nuestro Padre. Como en la carta a los gálatas, vemos que el Hijo ha venido a cumplir lo que la ley no podría realizar: la verdadera relación con Dios el Padre.</w:t>
      </w:r>
    </w:p>
    <w:p w14:paraId="3DFE661B" w14:textId="77777777" w:rsidR="00DC5BEE" w:rsidRP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22470AC6" w14:textId="77777777" w:rsidR="00DC5BEE" w:rsidRPr="00DC5BEE" w:rsidRDefault="00DC5BEE" w:rsidP="00586819">
      <w:pPr>
        <w:numPr>
          <w:ilvl w:val="0"/>
          <w:numId w:val="4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¿Qué quiere decir Juan cuando escribe: “Vino a lo que era suyo, y su propia gente no lo aceptó?” ¿Cómo podría relacionarse esto con las declaraciones sobre “la ley” tanto en Juan como en Gálatas?</w:t>
      </w:r>
    </w:p>
    <w:p w14:paraId="5A56F160" w14:textId="000521F1" w:rsidR="00EF40A9" w:rsidRDefault="00DC5BEE" w:rsidP="00586819">
      <w:pPr>
        <w:numPr>
          <w:ilvl w:val="0"/>
          <w:numId w:val="4"/>
        </w:num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sz w:val="26"/>
          <w:szCs w:val="26"/>
          <w:lang w:val="es-ES" w:eastAsia="es"/>
        </w:rPr>
        <w:t>¿De qué manera nuestras vidas en Cristo dan testimonio de su poder? ¿Cuál es una manera concreta de testificar a la luz de Cristo?</w:t>
      </w:r>
    </w:p>
    <w:p w14:paraId="5FF3BC31" w14:textId="248792FF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001F1742" w14:textId="43CBF18E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01FE9F5F" w14:textId="2034A5A7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1EC3BC9B" w14:textId="562754FB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DF416BF" w14:textId="58197700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63F71E21" w14:textId="1A4BBDBE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66BAEF1F" w14:textId="2C7474F2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0AB724FC" w14:textId="2F128C73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75A2D464" w14:textId="02BAFE83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5AC29692" w14:textId="7617349B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734A1FC8" w14:textId="7DB2370F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8F740F2" w14:textId="00835F8E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4AF583AE" w14:textId="47C993C9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1B3768B4" w14:textId="37B87D56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BAD0BB5" w14:textId="78A6F2D2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37BE5AD9" w14:textId="1CB01AB7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2AFD96D4" w14:textId="5D900D45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7A59EA21" w14:textId="6677DA90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1F08B9C8" w14:textId="2CCBDD9D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24018D1B" w14:textId="6A8EF9B5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0A0E77BD" w14:textId="68143F1C" w:rsidR="00DC5BEE" w:rsidRDefault="00DC5BEE" w:rsidP="00DC5BEE">
      <w:pPr>
        <w:spacing w:after="0"/>
        <w:rPr>
          <w:rFonts w:ascii="Garamond" w:eastAsia="Times New Roman" w:hAnsi="Garamond"/>
          <w:sz w:val="26"/>
          <w:szCs w:val="26"/>
          <w:lang w:val="es-ES" w:eastAsia="es"/>
        </w:rPr>
      </w:pPr>
    </w:p>
    <w:p w14:paraId="6BC610E0" w14:textId="05BCF928" w:rsidR="00DC5BEE" w:rsidRPr="00DC5BEE" w:rsidRDefault="00DC5BEE" w:rsidP="00DC5BEE">
      <w:pPr>
        <w:spacing w:after="0"/>
        <w:rPr>
          <w:rFonts w:ascii="Garamond" w:eastAsia="Times New Roman" w:hAnsi="Garamond"/>
          <w:i/>
          <w:iCs/>
          <w:sz w:val="26"/>
          <w:szCs w:val="26"/>
          <w:lang w:val="es-ES" w:eastAsia="es"/>
        </w:rPr>
      </w:pPr>
      <w:r w:rsidRPr="00DC5BEE"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 xml:space="preserve">Este estudio bíblico se publicó originalmente el </w:t>
      </w:r>
      <w:r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>30</w:t>
      </w:r>
      <w:r w:rsidRPr="00DC5BEE"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 xml:space="preserve"> de </w:t>
      </w:r>
      <w:r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>diciembre</w:t>
      </w:r>
      <w:r w:rsidRPr="00DC5BEE"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 xml:space="preserve"> de 201</w:t>
      </w:r>
      <w:r w:rsidR="003A267E"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>8</w:t>
      </w:r>
      <w:bookmarkStart w:id="0" w:name="_GoBack"/>
      <w:bookmarkEnd w:id="0"/>
      <w:r w:rsidRPr="00DC5BEE">
        <w:rPr>
          <w:rFonts w:ascii="Garamond" w:eastAsia="Times New Roman" w:hAnsi="Garamond"/>
          <w:i/>
          <w:iCs/>
          <w:sz w:val="26"/>
          <w:szCs w:val="26"/>
          <w:lang w:val="es-ES" w:eastAsia="es"/>
        </w:rPr>
        <w:t>.</w:t>
      </w:r>
    </w:p>
    <w:sectPr w:rsidR="00DC5BEE" w:rsidRPr="00DC5BEE" w:rsidSect="000A70C3">
      <w:footerReference w:type="default" r:id="rId8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CBB5" w14:textId="77777777" w:rsidR="00586819" w:rsidRDefault="00586819" w:rsidP="00750D64">
      <w:pPr>
        <w:spacing w:after="0" w:line="240" w:lineRule="auto"/>
      </w:pPr>
      <w:r>
        <w:separator/>
      </w:r>
    </w:p>
  </w:endnote>
  <w:endnote w:type="continuationSeparator" w:id="0">
    <w:p w14:paraId="27DA7326" w14:textId="77777777" w:rsidR="00586819" w:rsidRDefault="00586819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5209" w14:textId="724B9493" w:rsidR="00750D64" w:rsidRPr="00750D64" w:rsidRDefault="00750D64" w:rsidP="00750D64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Second 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201</w:t>
    </w:r>
    <w:r w:rsidR="00D33754">
      <w:rPr>
        <w:rFonts w:ascii="Garamond" w:eastAsia="Times New Roman" w:hAnsi="Garamond" w:cs="Times New Roman"/>
        <w:sz w:val="18"/>
        <w:szCs w:val="26"/>
        <w:lang w:val="es-ES" w:eastAsia="es-ES_tradnl"/>
      </w:rPr>
      <w:t>9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5B04" w14:textId="77777777" w:rsidR="00586819" w:rsidRDefault="00586819" w:rsidP="00750D64">
      <w:pPr>
        <w:spacing w:after="0" w:line="240" w:lineRule="auto"/>
      </w:pPr>
      <w:r>
        <w:separator/>
      </w:r>
    </w:p>
  </w:footnote>
  <w:footnote w:type="continuationSeparator" w:id="0">
    <w:p w14:paraId="1BCFD809" w14:textId="77777777" w:rsidR="00586819" w:rsidRDefault="00586819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75A4"/>
    <w:multiLevelType w:val="multilevel"/>
    <w:tmpl w:val="AB3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8C07EE"/>
    <w:multiLevelType w:val="multilevel"/>
    <w:tmpl w:val="BC4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A6788F"/>
    <w:multiLevelType w:val="multilevel"/>
    <w:tmpl w:val="B278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F764F8"/>
    <w:multiLevelType w:val="multilevel"/>
    <w:tmpl w:val="77B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31361"/>
    <w:rsid w:val="00044267"/>
    <w:rsid w:val="00045AAF"/>
    <w:rsid w:val="000872CD"/>
    <w:rsid w:val="00095A13"/>
    <w:rsid w:val="000A273C"/>
    <w:rsid w:val="000A70C3"/>
    <w:rsid w:val="000D2B07"/>
    <w:rsid w:val="000D3358"/>
    <w:rsid w:val="00146800"/>
    <w:rsid w:val="00167536"/>
    <w:rsid w:val="001749C7"/>
    <w:rsid w:val="0018440E"/>
    <w:rsid w:val="001910F4"/>
    <w:rsid w:val="001C21D9"/>
    <w:rsid w:val="001C5B9F"/>
    <w:rsid w:val="002208F0"/>
    <w:rsid w:val="00233B47"/>
    <w:rsid w:val="002439D2"/>
    <w:rsid w:val="0025479D"/>
    <w:rsid w:val="00265DC9"/>
    <w:rsid w:val="00272AC0"/>
    <w:rsid w:val="002A0A35"/>
    <w:rsid w:val="002B2D99"/>
    <w:rsid w:val="002B3B04"/>
    <w:rsid w:val="002D35CA"/>
    <w:rsid w:val="002D617C"/>
    <w:rsid w:val="00310ECE"/>
    <w:rsid w:val="00320788"/>
    <w:rsid w:val="0032140C"/>
    <w:rsid w:val="00321532"/>
    <w:rsid w:val="003313F3"/>
    <w:rsid w:val="00332938"/>
    <w:rsid w:val="003375E9"/>
    <w:rsid w:val="00361290"/>
    <w:rsid w:val="003745E4"/>
    <w:rsid w:val="00386FAC"/>
    <w:rsid w:val="00394DAB"/>
    <w:rsid w:val="003958A9"/>
    <w:rsid w:val="00397BA9"/>
    <w:rsid w:val="003A267E"/>
    <w:rsid w:val="00412FB4"/>
    <w:rsid w:val="0041351F"/>
    <w:rsid w:val="004209DC"/>
    <w:rsid w:val="004227C8"/>
    <w:rsid w:val="00430549"/>
    <w:rsid w:val="00433CBA"/>
    <w:rsid w:val="0044312A"/>
    <w:rsid w:val="004563E1"/>
    <w:rsid w:val="00475ADD"/>
    <w:rsid w:val="004E234A"/>
    <w:rsid w:val="004F3FBB"/>
    <w:rsid w:val="0050192B"/>
    <w:rsid w:val="0053212D"/>
    <w:rsid w:val="00546BF1"/>
    <w:rsid w:val="005617BE"/>
    <w:rsid w:val="00583E19"/>
    <w:rsid w:val="00584EB4"/>
    <w:rsid w:val="00586819"/>
    <w:rsid w:val="0059428C"/>
    <w:rsid w:val="00597247"/>
    <w:rsid w:val="005A173F"/>
    <w:rsid w:val="005B5C09"/>
    <w:rsid w:val="005B6197"/>
    <w:rsid w:val="005D3C61"/>
    <w:rsid w:val="00612858"/>
    <w:rsid w:val="00664DCA"/>
    <w:rsid w:val="00672A6E"/>
    <w:rsid w:val="00672A7C"/>
    <w:rsid w:val="0069647A"/>
    <w:rsid w:val="006B068D"/>
    <w:rsid w:val="006E7098"/>
    <w:rsid w:val="006F1804"/>
    <w:rsid w:val="006F7290"/>
    <w:rsid w:val="006F72D6"/>
    <w:rsid w:val="00733687"/>
    <w:rsid w:val="00737195"/>
    <w:rsid w:val="00750D64"/>
    <w:rsid w:val="007540A8"/>
    <w:rsid w:val="00755F10"/>
    <w:rsid w:val="007714B3"/>
    <w:rsid w:val="007B7641"/>
    <w:rsid w:val="0080126E"/>
    <w:rsid w:val="00860FE8"/>
    <w:rsid w:val="00863362"/>
    <w:rsid w:val="0087362F"/>
    <w:rsid w:val="00885AEC"/>
    <w:rsid w:val="00885C1F"/>
    <w:rsid w:val="008B200F"/>
    <w:rsid w:val="008B280F"/>
    <w:rsid w:val="008F1A76"/>
    <w:rsid w:val="009048B1"/>
    <w:rsid w:val="00914903"/>
    <w:rsid w:val="00937EAD"/>
    <w:rsid w:val="00942D52"/>
    <w:rsid w:val="00942D94"/>
    <w:rsid w:val="00950918"/>
    <w:rsid w:val="00960613"/>
    <w:rsid w:val="00967359"/>
    <w:rsid w:val="0097681A"/>
    <w:rsid w:val="00977845"/>
    <w:rsid w:val="00982B5C"/>
    <w:rsid w:val="00987E45"/>
    <w:rsid w:val="0099131B"/>
    <w:rsid w:val="00997943"/>
    <w:rsid w:val="009C0999"/>
    <w:rsid w:val="009C59A8"/>
    <w:rsid w:val="00A333DF"/>
    <w:rsid w:val="00A51C73"/>
    <w:rsid w:val="00A6481A"/>
    <w:rsid w:val="00A82966"/>
    <w:rsid w:val="00AB31EF"/>
    <w:rsid w:val="00AB5C01"/>
    <w:rsid w:val="00AC1CC1"/>
    <w:rsid w:val="00AC75D7"/>
    <w:rsid w:val="00AD0DF4"/>
    <w:rsid w:val="00AF7102"/>
    <w:rsid w:val="00B0445A"/>
    <w:rsid w:val="00B06E7F"/>
    <w:rsid w:val="00B13F24"/>
    <w:rsid w:val="00B17CB8"/>
    <w:rsid w:val="00B23915"/>
    <w:rsid w:val="00B42227"/>
    <w:rsid w:val="00B555A1"/>
    <w:rsid w:val="00B7586F"/>
    <w:rsid w:val="00BB0856"/>
    <w:rsid w:val="00BB41C8"/>
    <w:rsid w:val="00BB42A6"/>
    <w:rsid w:val="00C053A1"/>
    <w:rsid w:val="00C118D8"/>
    <w:rsid w:val="00C21968"/>
    <w:rsid w:val="00C21C99"/>
    <w:rsid w:val="00C2783C"/>
    <w:rsid w:val="00C32AEA"/>
    <w:rsid w:val="00C5341C"/>
    <w:rsid w:val="00C61339"/>
    <w:rsid w:val="00C6777F"/>
    <w:rsid w:val="00C938C2"/>
    <w:rsid w:val="00CA0BBC"/>
    <w:rsid w:val="00CA4D71"/>
    <w:rsid w:val="00CD1FDC"/>
    <w:rsid w:val="00CF1E60"/>
    <w:rsid w:val="00D17B19"/>
    <w:rsid w:val="00D33754"/>
    <w:rsid w:val="00D71E80"/>
    <w:rsid w:val="00DA4C2A"/>
    <w:rsid w:val="00DA5D0F"/>
    <w:rsid w:val="00DC5BEE"/>
    <w:rsid w:val="00DD61DF"/>
    <w:rsid w:val="00DF703F"/>
    <w:rsid w:val="00E15585"/>
    <w:rsid w:val="00E219B3"/>
    <w:rsid w:val="00E26018"/>
    <w:rsid w:val="00E271AD"/>
    <w:rsid w:val="00E33ED5"/>
    <w:rsid w:val="00E355C9"/>
    <w:rsid w:val="00E42505"/>
    <w:rsid w:val="00E52BD1"/>
    <w:rsid w:val="00E548FF"/>
    <w:rsid w:val="00E7792D"/>
    <w:rsid w:val="00EA0ACD"/>
    <w:rsid w:val="00EA2515"/>
    <w:rsid w:val="00EC4446"/>
    <w:rsid w:val="00EC7133"/>
    <w:rsid w:val="00ED3829"/>
    <w:rsid w:val="00EE6D01"/>
    <w:rsid w:val="00EF40A9"/>
    <w:rsid w:val="00EF4A1B"/>
    <w:rsid w:val="00F16417"/>
    <w:rsid w:val="00F23E2D"/>
    <w:rsid w:val="00F466A4"/>
    <w:rsid w:val="00F63645"/>
    <w:rsid w:val="00F671B4"/>
    <w:rsid w:val="00F94598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3745E4"/>
    <w:pPr>
      <w:suppressAutoHyphens/>
      <w:autoSpaceDN w:val="0"/>
      <w:spacing w:before="100" w:after="10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6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20788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45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431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E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2019-11-28T17:15:00Z</cp:lastPrinted>
  <dcterms:created xsi:type="dcterms:W3CDTF">2019-11-28T17:15:00Z</dcterms:created>
  <dcterms:modified xsi:type="dcterms:W3CDTF">2019-11-28T17:15:00Z</dcterms:modified>
</cp:coreProperties>
</file>